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8C4A0" w14:textId="77777777" w:rsidR="00357ED2" w:rsidRPr="00672CB3" w:rsidRDefault="00357ED2" w:rsidP="00357ED2">
      <w:pPr>
        <w:pStyle w:val="Default"/>
        <w:ind w:left="-284"/>
        <w:jc w:val="center"/>
        <w:rPr>
          <w:b/>
          <w:bCs/>
          <w:color w:val="008000"/>
        </w:rPr>
      </w:pPr>
    </w:p>
    <w:p w14:paraId="311611F3" w14:textId="4F58CC26" w:rsidR="00E72966" w:rsidRDefault="00E277A2" w:rsidP="00173172">
      <w:pPr>
        <w:pStyle w:val="Heading1"/>
        <w:keepNext w:val="0"/>
        <w:keepLines w:val="0"/>
        <w:widowControl w:val="0"/>
        <w:numPr>
          <w:ilvl w:val="0"/>
          <w:numId w:val="1"/>
        </w:numPr>
        <w:shd w:val="clear" w:color="auto" w:fill="FFFFFF"/>
        <w:autoSpaceDE w:val="0"/>
        <w:autoSpaceDN w:val="0"/>
        <w:spacing w:before="92" w:after="150" w:line="240" w:lineRule="auto"/>
        <w:ind w:left="709"/>
        <w:jc w:val="both"/>
        <w:rPr>
          <w:rFonts w:ascii="Arial" w:hAnsi="Arial" w:cs="Arial"/>
          <w:color w:val="auto"/>
          <w:szCs w:val="24"/>
        </w:rPr>
      </w:pPr>
      <w:r w:rsidRPr="00E72966">
        <w:rPr>
          <w:rFonts w:ascii="Arial" w:hAnsi="Arial" w:cs="Arial"/>
          <w:color w:val="auto"/>
          <w:szCs w:val="24"/>
        </w:rPr>
        <w:t xml:space="preserve">Background to </w:t>
      </w:r>
      <w:r w:rsidR="000D5EDE" w:rsidRPr="00E72966">
        <w:rPr>
          <w:rFonts w:ascii="Arial" w:hAnsi="Arial" w:cs="Arial"/>
          <w:color w:val="auto"/>
          <w:szCs w:val="24"/>
        </w:rPr>
        <w:t>the Council Tax Rebat</w:t>
      </w:r>
      <w:r w:rsidR="00E72966" w:rsidRPr="00E72966">
        <w:rPr>
          <w:rFonts w:ascii="Arial" w:hAnsi="Arial" w:cs="Arial"/>
          <w:color w:val="auto"/>
          <w:szCs w:val="24"/>
        </w:rPr>
        <w:t>e</w:t>
      </w:r>
    </w:p>
    <w:p w14:paraId="1C9CAC11" w14:textId="77777777" w:rsidR="00EA3C09" w:rsidRPr="00EA3C09" w:rsidRDefault="00EA3C09" w:rsidP="00EA3C09"/>
    <w:p w14:paraId="2007C36F" w14:textId="3AE1A4C0" w:rsidR="00E72966" w:rsidRPr="00E72966" w:rsidRDefault="00A67368" w:rsidP="00E72966">
      <w:pPr>
        <w:pStyle w:val="ListParagraph"/>
        <w:widowControl w:val="0"/>
        <w:numPr>
          <w:ilvl w:val="1"/>
          <w:numId w:val="1"/>
        </w:numPr>
        <w:autoSpaceDE w:val="0"/>
        <w:autoSpaceDN w:val="0"/>
        <w:spacing w:before="92" w:after="0" w:line="240" w:lineRule="auto"/>
        <w:ind w:right="109"/>
        <w:contextualSpacing w:val="0"/>
        <w:rPr>
          <w:rFonts w:ascii="Arial" w:hAnsi="Arial" w:cs="Arial"/>
          <w:sz w:val="24"/>
          <w:szCs w:val="24"/>
        </w:rPr>
      </w:pPr>
      <w:r w:rsidRPr="002642C6">
        <w:rPr>
          <w:rFonts w:ascii="Arial" w:hAnsi="Arial" w:cs="Arial"/>
          <w:sz w:val="24"/>
          <w:szCs w:val="24"/>
        </w:rPr>
        <w:t xml:space="preserve">On </w:t>
      </w:r>
      <w:r>
        <w:rPr>
          <w:rFonts w:ascii="Arial" w:hAnsi="Arial" w:cs="Arial"/>
          <w:sz w:val="24"/>
          <w:szCs w:val="24"/>
        </w:rPr>
        <w:t>3</w:t>
      </w:r>
      <w:r w:rsidRPr="002642C6">
        <w:rPr>
          <w:rFonts w:ascii="Arial" w:hAnsi="Arial" w:cs="Arial"/>
          <w:sz w:val="24"/>
          <w:szCs w:val="24"/>
        </w:rPr>
        <w:t xml:space="preserve"> </w:t>
      </w:r>
      <w:r>
        <w:rPr>
          <w:rFonts w:ascii="Arial" w:hAnsi="Arial" w:cs="Arial"/>
          <w:sz w:val="24"/>
          <w:szCs w:val="24"/>
        </w:rPr>
        <w:t>Feb</w:t>
      </w:r>
      <w:r w:rsidR="0096702E">
        <w:rPr>
          <w:rFonts w:ascii="Arial" w:hAnsi="Arial" w:cs="Arial"/>
          <w:sz w:val="24"/>
          <w:szCs w:val="24"/>
        </w:rPr>
        <w:t>ruary</w:t>
      </w:r>
      <w:r w:rsidRPr="002642C6">
        <w:rPr>
          <w:rFonts w:ascii="Arial" w:hAnsi="Arial" w:cs="Arial"/>
          <w:sz w:val="24"/>
          <w:szCs w:val="24"/>
        </w:rPr>
        <w:t xml:space="preserve"> 202</w:t>
      </w:r>
      <w:r>
        <w:rPr>
          <w:rFonts w:ascii="Arial" w:hAnsi="Arial" w:cs="Arial"/>
          <w:sz w:val="24"/>
          <w:szCs w:val="24"/>
        </w:rPr>
        <w:t>2, t</w:t>
      </w:r>
      <w:r w:rsidR="00E72966" w:rsidRPr="00E72966">
        <w:rPr>
          <w:rFonts w:ascii="Arial" w:hAnsi="Arial" w:cs="Arial"/>
          <w:sz w:val="24"/>
          <w:szCs w:val="24"/>
        </w:rPr>
        <w:t xml:space="preserve">he </w:t>
      </w:r>
      <w:r w:rsidR="0096702E">
        <w:rPr>
          <w:rFonts w:ascii="Arial" w:hAnsi="Arial" w:cs="Arial"/>
          <w:sz w:val="24"/>
          <w:szCs w:val="24"/>
        </w:rPr>
        <w:t>G</w:t>
      </w:r>
      <w:r w:rsidR="00E72966" w:rsidRPr="00E72966">
        <w:rPr>
          <w:rFonts w:ascii="Arial" w:hAnsi="Arial" w:cs="Arial"/>
          <w:sz w:val="24"/>
          <w:szCs w:val="24"/>
        </w:rPr>
        <w:t xml:space="preserve">overnment announced a package of support known as the Energy Bills Rebate to help households with rising energy bills, and including 2 elements to be administered by </w:t>
      </w:r>
      <w:r w:rsidR="0096702E">
        <w:rPr>
          <w:rFonts w:ascii="Arial" w:hAnsi="Arial" w:cs="Arial"/>
          <w:sz w:val="24"/>
          <w:szCs w:val="24"/>
        </w:rPr>
        <w:t>Oadby and Wigston Borough Council (OWBC)</w:t>
      </w:r>
      <w:r w:rsidR="00E72966" w:rsidRPr="00E72966">
        <w:rPr>
          <w:rFonts w:ascii="Arial" w:hAnsi="Arial" w:cs="Arial"/>
          <w:sz w:val="24"/>
          <w:szCs w:val="24"/>
        </w:rPr>
        <w:t>.</w:t>
      </w:r>
    </w:p>
    <w:p w14:paraId="64E139B0" w14:textId="7D7A2C3E" w:rsidR="00E72966" w:rsidRDefault="00E72966" w:rsidP="00E72966">
      <w:pPr>
        <w:pStyle w:val="ListParagraph"/>
        <w:widowControl w:val="0"/>
        <w:numPr>
          <w:ilvl w:val="0"/>
          <w:numId w:val="15"/>
        </w:numPr>
        <w:autoSpaceDE w:val="0"/>
        <w:autoSpaceDN w:val="0"/>
        <w:spacing w:before="92" w:after="0" w:line="240" w:lineRule="auto"/>
        <w:ind w:right="109"/>
        <w:contextualSpacing w:val="0"/>
        <w:rPr>
          <w:rFonts w:ascii="Arial" w:hAnsi="Arial" w:cs="Arial"/>
          <w:sz w:val="24"/>
          <w:szCs w:val="24"/>
        </w:rPr>
      </w:pPr>
      <w:r w:rsidRPr="00E72966">
        <w:rPr>
          <w:rFonts w:ascii="Arial" w:hAnsi="Arial" w:cs="Arial"/>
          <w:sz w:val="24"/>
          <w:szCs w:val="24"/>
        </w:rPr>
        <w:t>A £150 non-repayable rebate for households in England in council tax bands A – D, known as the Council Tax Rebate</w:t>
      </w:r>
      <w:r w:rsidR="0096702E">
        <w:rPr>
          <w:rFonts w:ascii="Arial" w:hAnsi="Arial" w:cs="Arial"/>
          <w:sz w:val="24"/>
          <w:szCs w:val="24"/>
        </w:rPr>
        <w:t>; and</w:t>
      </w:r>
    </w:p>
    <w:p w14:paraId="7E6ABB62" w14:textId="13FA369E" w:rsidR="00C86287" w:rsidRDefault="00E72966" w:rsidP="00AA715F">
      <w:pPr>
        <w:pStyle w:val="ListParagraph"/>
        <w:widowControl w:val="0"/>
        <w:numPr>
          <w:ilvl w:val="0"/>
          <w:numId w:val="15"/>
        </w:numPr>
        <w:autoSpaceDE w:val="0"/>
        <w:autoSpaceDN w:val="0"/>
        <w:spacing w:before="92" w:after="0" w:line="240" w:lineRule="auto"/>
        <w:ind w:right="109"/>
        <w:contextualSpacing w:val="0"/>
        <w:rPr>
          <w:rFonts w:ascii="Arial" w:hAnsi="Arial" w:cs="Arial"/>
          <w:sz w:val="24"/>
          <w:szCs w:val="24"/>
        </w:rPr>
      </w:pPr>
      <w:r w:rsidRPr="00AA715F">
        <w:rPr>
          <w:rFonts w:ascii="Arial" w:hAnsi="Arial" w:cs="Arial"/>
          <w:sz w:val="24"/>
          <w:szCs w:val="24"/>
        </w:rPr>
        <w:t>£144 million of discretionary funding for billing authorities to support households who are in need but are not eligible for the Council Tax Rebate, known as the Discretionary Fund.</w:t>
      </w:r>
    </w:p>
    <w:p w14:paraId="010E0D90" w14:textId="77777777" w:rsidR="00AA715F" w:rsidRPr="00AA715F" w:rsidRDefault="00AA715F" w:rsidP="00AA715F">
      <w:pPr>
        <w:pStyle w:val="ListParagraph"/>
        <w:widowControl w:val="0"/>
        <w:autoSpaceDE w:val="0"/>
        <w:autoSpaceDN w:val="0"/>
        <w:spacing w:before="92" w:after="0" w:line="240" w:lineRule="auto"/>
        <w:ind w:left="1440" w:right="109"/>
        <w:contextualSpacing w:val="0"/>
        <w:rPr>
          <w:rFonts w:ascii="Arial" w:hAnsi="Arial" w:cs="Arial"/>
          <w:sz w:val="24"/>
          <w:szCs w:val="24"/>
        </w:rPr>
      </w:pPr>
    </w:p>
    <w:p w14:paraId="5FA3A2A0" w14:textId="00D7FF50" w:rsidR="00C86287" w:rsidRPr="00446188" w:rsidRDefault="00E277A2" w:rsidP="00A5641A">
      <w:pPr>
        <w:pStyle w:val="Heading1"/>
        <w:keepNext w:val="0"/>
        <w:keepLines w:val="0"/>
        <w:widowControl w:val="0"/>
        <w:numPr>
          <w:ilvl w:val="0"/>
          <w:numId w:val="1"/>
        </w:numPr>
        <w:autoSpaceDE w:val="0"/>
        <w:autoSpaceDN w:val="0"/>
        <w:spacing w:before="0" w:line="240" w:lineRule="auto"/>
        <w:ind w:left="709"/>
        <w:jc w:val="both"/>
        <w:rPr>
          <w:rFonts w:ascii="Arial" w:hAnsi="Arial" w:cs="Arial"/>
          <w:color w:val="auto"/>
        </w:rPr>
      </w:pPr>
      <w:r w:rsidRPr="00446188">
        <w:rPr>
          <w:rFonts w:ascii="Arial" w:hAnsi="Arial" w:cs="Arial"/>
          <w:color w:val="auto"/>
        </w:rPr>
        <w:t xml:space="preserve">The </w:t>
      </w:r>
      <w:r w:rsidR="00AA715F">
        <w:rPr>
          <w:rFonts w:ascii="Arial" w:hAnsi="Arial" w:cs="Arial"/>
          <w:color w:val="auto"/>
        </w:rPr>
        <w:t>Discretionary Fund</w:t>
      </w:r>
    </w:p>
    <w:p w14:paraId="23A2B010" w14:textId="77777777" w:rsidR="00E277A2" w:rsidRPr="002642C6" w:rsidRDefault="00E277A2" w:rsidP="002642C6">
      <w:pPr>
        <w:widowControl w:val="0"/>
        <w:autoSpaceDE w:val="0"/>
        <w:autoSpaceDN w:val="0"/>
        <w:spacing w:before="92" w:after="0" w:line="240" w:lineRule="auto"/>
        <w:ind w:right="109"/>
        <w:jc w:val="both"/>
        <w:rPr>
          <w:rStyle w:val="Hyperlink"/>
          <w:rFonts w:ascii="Arial" w:hAnsi="Arial" w:cs="Arial"/>
          <w:color w:val="000000" w:themeColor="text1"/>
          <w:sz w:val="24"/>
          <w:szCs w:val="24"/>
          <w:u w:val="none"/>
        </w:rPr>
      </w:pPr>
      <w:bookmarkStart w:id="0" w:name="_Hlk40634701"/>
    </w:p>
    <w:p w14:paraId="722D4ECC" w14:textId="553E8F9E" w:rsidR="001D7D0D" w:rsidRDefault="00E277A2" w:rsidP="001D7D0D">
      <w:pPr>
        <w:pStyle w:val="ListParagraph"/>
        <w:widowControl w:val="0"/>
        <w:numPr>
          <w:ilvl w:val="1"/>
          <w:numId w:val="1"/>
        </w:numPr>
        <w:autoSpaceDE w:val="0"/>
        <w:autoSpaceDN w:val="0"/>
        <w:spacing w:before="92" w:after="0" w:line="240" w:lineRule="auto"/>
        <w:ind w:right="109"/>
        <w:contextualSpacing w:val="0"/>
        <w:rPr>
          <w:rFonts w:ascii="Arial" w:hAnsi="Arial" w:cs="Arial"/>
          <w:sz w:val="24"/>
          <w:szCs w:val="24"/>
        </w:rPr>
      </w:pPr>
      <w:r w:rsidRPr="002642C6">
        <w:rPr>
          <w:rFonts w:ascii="Arial" w:hAnsi="Arial" w:cs="Arial"/>
          <w:sz w:val="24"/>
          <w:szCs w:val="24"/>
        </w:rPr>
        <w:t xml:space="preserve">On </w:t>
      </w:r>
      <w:r w:rsidR="00A67368">
        <w:rPr>
          <w:rFonts w:ascii="Arial" w:hAnsi="Arial" w:cs="Arial"/>
          <w:sz w:val="24"/>
          <w:szCs w:val="24"/>
        </w:rPr>
        <w:t>23</w:t>
      </w:r>
      <w:r w:rsidR="002642C6" w:rsidRPr="002642C6">
        <w:rPr>
          <w:rFonts w:ascii="Arial" w:hAnsi="Arial" w:cs="Arial"/>
          <w:sz w:val="24"/>
          <w:szCs w:val="24"/>
        </w:rPr>
        <w:t xml:space="preserve"> </w:t>
      </w:r>
      <w:r w:rsidR="00A67368">
        <w:rPr>
          <w:rFonts w:ascii="Arial" w:hAnsi="Arial" w:cs="Arial"/>
          <w:sz w:val="24"/>
          <w:szCs w:val="24"/>
        </w:rPr>
        <w:t>Feb</w:t>
      </w:r>
      <w:r w:rsidR="0096702E">
        <w:rPr>
          <w:rFonts w:ascii="Arial" w:hAnsi="Arial" w:cs="Arial"/>
          <w:sz w:val="24"/>
          <w:szCs w:val="24"/>
        </w:rPr>
        <w:t>ruary</w:t>
      </w:r>
      <w:r w:rsidR="002642C6" w:rsidRPr="002642C6">
        <w:rPr>
          <w:rFonts w:ascii="Arial" w:hAnsi="Arial" w:cs="Arial"/>
          <w:sz w:val="24"/>
          <w:szCs w:val="24"/>
        </w:rPr>
        <w:t xml:space="preserve"> 202</w:t>
      </w:r>
      <w:r w:rsidR="00A67368">
        <w:rPr>
          <w:rFonts w:ascii="Arial" w:hAnsi="Arial" w:cs="Arial"/>
          <w:sz w:val="24"/>
          <w:szCs w:val="24"/>
        </w:rPr>
        <w:t>2</w:t>
      </w:r>
      <w:r w:rsidRPr="002642C6">
        <w:rPr>
          <w:rFonts w:ascii="Arial" w:hAnsi="Arial" w:cs="Arial"/>
          <w:sz w:val="24"/>
          <w:szCs w:val="24"/>
        </w:rPr>
        <w:t>, the Government published guidance for local authorities</w:t>
      </w:r>
      <w:bookmarkEnd w:id="0"/>
      <w:r w:rsidR="002642C6" w:rsidRPr="002642C6">
        <w:rPr>
          <w:rFonts w:ascii="Arial" w:hAnsi="Arial" w:cs="Arial"/>
          <w:sz w:val="24"/>
          <w:szCs w:val="24"/>
        </w:rPr>
        <w:t xml:space="preserve"> </w:t>
      </w:r>
      <w:r w:rsidR="002642C6">
        <w:rPr>
          <w:rFonts w:ascii="Arial" w:hAnsi="Arial" w:cs="Arial"/>
          <w:sz w:val="24"/>
          <w:szCs w:val="24"/>
        </w:rPr>
        <w:t xml:space="preserve">for the </w:t>
      </w:r>
      <w:r w:rsidR="004410D0">
        <w:rPr>
          <w:rFonts w:ascii="Arial" w:hAnsi="Arial" w:cs="Arial"/>
          <w:sz w:val="24"/>
          <w:szCs w:val="24"/>
        </w:rPr>
        <w:t>Council Tax Rebate</w:t>
      </w:r>
      <w:r w:rsidR="002642C6">
        <w:rPr>
          <w:rFonts w:ascii="Arial" w:hAnsi="Arial" w:cs="Arial"/>
          <w:sz w:val="24"/>
          <w:szCs w:val="24"/>
        </w:rPr>
        <w:t xml:space="preserve"> </w:t>
      </w:r>
      <w:r w:rsidR="004E36EC">
        <w:rPr>
          <w:rFonts w:ascii="Arial" w:hAnsi="Arial" w:cs="Arial"/>
          <w:sz w:val="24"/>
          <w:szCs w:val="24"/>
        </w:rPr>
        <w:t xml:space="preserve">which has now been updated </w:t>
      </w:r>
      <w:r w:rsidR="00A67368">
        <w:rPr>
          <w:rFonts w:ascii="Arial" w:hAnsi="Arial" w:cs="Arial"/>
          <w:sz w:val="24"/>
          <w:szCs w:val="24"/>
        </w:rPr>
        <w:t>16</w:t>
      </w:r>
      <w:r w:rsidR="004E36EC">
        <w:rPr>
          <w:rFonts w:ascii="Arial" w:hAnsi="Arial" w:cs="Arial"/>
          <w:sz w:val="24"/>
          <w:szCs w:val="24"/>
        </w:rPr>
        <w:t xml:space="preserve"> </w:t>
      </w:r>
      <w:r w:rsidR="00A67368">
        <w:rPr>
          <w:rFonts w:ascii="Arial" w:hAnsi="Arial" w:cs="Arial"/>
          <w:sz w:val="24"/>
          <w:szCs w:val="24"/>
        </w:rPr>
        <w:t>March</w:t>
      </w:r>
      <w:r w:rsidR="004E36EC">
        <w:rPr>
          <w:rFonts w:ascii="Arial" w:hAnsi="Arial" w:cs="Arial"/>
          <w:sz w:val="24"/>
          <w:szCs w:val="24"/>
        </w:rPr>
        <w:t xml:space="preserve"> 2022</w:t>
      </w:r>
      <w:r w:rsidR="0093616B">
        <w:rPr>
          <w:rFonts w:ascii="Arial" w:hAnsi="Arial" w:cs="Arial"/>
          <w:sz w:val="24"/>
          <w:szCs w:val="24"/>
        </w:rPr>
        <w:t xml:space="preserve"> </w:t>
      </w:r>
      <w:r w:rsidR="00A67368">
        <w:rPr>
          <w:rFonts w:ascii="Arial" w:hAnsi="Arial" w:cs="Arial"/>
          <w:sz w:val="24"/>
          <w:szCs w:val="24"/>
        </w:rPr>
        <w:t>which can be found</w:t>
      </w:r>
      <w:r w:rsidR="001D7D0D">
        <w:rPr>
          <w:rFonts w:ascii="Arial" w:hAnsi="Arial" w:cs="Arial"/>
          <w:sz w:val="24"/>
          <w:szCs w:val="24"/>
        </w:rPr>
        <w:t xml:space="preserve"> here: </w:t>
      </w:r>
    </w:p>
    <w:p w14:paraId="4CEBA6B2" w14:textId="4CDF5FD2" w:rsidR="004410D0" w:rsidRPr="004410D0" w:rsidRDefault="00100795" w:rsidP="001D7D0D">
      <w:pPr>
        <w:widowControl w:val="0"/>
        <w:autoSpaceDE w:val="0"/>
        <w:autoSpaceDN w:val="0"/>
        <w:spacing w:before="92" w:after="0" w:line="240" w:lineRule="auto"/>
        <w:ind w:left="709" w:right="109"/>
        <w:rPr>
          <w:rFonts w:ascii="Arial" w:hAnsi="Arial" w:cs="Arial"/>
          <w:sz w:val="24"/>
          <w:szCs w:val="24"/>
        </w:rPr>
      </w:pPr>
      <w:hyperlink r:id="rId8" w:history="1">
        <w:r w:rsidR="004410D0" w:rsidRPr="004410D0">
          <w:rPr>
            <w:rStyle w:val="Hyperlink"/>
            <w:rFonts w:ascii="Arial" w:hAnsi="Arial" w:cs="Arial"/>
            <w:sz w:val="24"/>
            <w:szCs w:val="24"/>
          </w:rPr>
          <w:t>https://www.gov.uk/government/publications/the-council-tax-rebate-2022-23-billing-authority-guidance</w:t>
        </w:r>
      </w:hyperlink>
    </w:p>
    <w:p w14:paraId="33492AC8" w14:textId="37C64902" w:rsidR="00E277A2" w:rsidRPr="001D7D0D" w:rsidRDefault="001D7D0D" w:rsidP="001D7D0D">
      <w:pPr>
        <w:widowControl w:val="0"/>
        <w:autoSpaceDE w:val="0"/>
        <w:autoSpaceDN w:val="0"/>
        <w:spacing w:before="92" w:after="0" w:line="240" w:lineRule="auto"/>
        <w:ind w:left="709" w:right="109"/>
        <w:rPr>
          <w:rFonts w:ascii="Arial" w:hAnsi="Arial" w:cs="Arial"/>
          <w:sz w:val="24"/>
          <w:szCs w:val="24"/>
        </w:rPr>
      </w:pPr>
      <w:r>
        <w:rPr>
          <w:rFonts w:ascii="Arial" w:hAnsi="Arial" w:cs="Arial"/>
          <w:sz w:val="24"/>
          <w:szCs w:val="24"/>
        </w:rPr>
        <w:t xml:space="preserve"> </w:t>
      </w:r>
    </w:p>
    <w:p w14:paraId="18FB13C0" w14:textId="3D4A50B5" w:rsidR="00E277A2" w:rsidRPr="00A5641A" w:rsidRDefault="00E277A2" w:rsidP="00A5641A">
      <w:pPr>
        <w:pStyle w:val="ListParagraph"/>
        <w:widowControl w:val="0"/>
        <w:numPr>
          <w:ilvl w:val="1"/>
          <w:numId w:val="1"/>
        </w:numPr>
        <w:autoSpaceDE w:val="0"/>
        <w:autoSpaceDN w:val="0"/>
        <w:spacing w:before="92" w:after="0" w:line="240" w:lineRule="auto"/>
        <w:ind w:left="709" w:right="109"/>
        <w:contextualSpacing w:val="0"/>
        <w:jc w:val="both"/>
        <w:rPr>
          <w:rFonts w:ascii="Arial" w:hAnsi="Arial" w:cs="Arial"/>
          <w:color w:val="000000" w:themeColor="text1"/>
          <w:sz w:val="24"/>
          <w:szCs w:val="24"/>
        </w:rPr>
      </w:pPr>
      <w:r w:rsidRPr="00A5641A">
        <w:rPr>
          <w:rFonts w:ascii="Arial" w:hAnsi="Arial" w:cs="Arial"/>
          <w:sz w:val="24"/>
          <w:szCs w:val="24"/>
        </w:rPr>
        <w:t xml:space="preserve">The </w:t>
      </w:r>
      <w:r w:rsidR="004410D0">
        <w:rPr>
          <w:rFonts w:ascii="Arial" w:hAnsi="Arial" w:cs="Arial"/>
          <w:sz w:val="24"/>
          <w:szCs w:val="24"/>
        </w:rPr>
        <w:t>Council Tax Rebate</w:t>
      </w:r>
      <w:r w:rsidRPr="00A5641A">
        <w:rPr>
          <w:rFonts w:ascii="Arial" w:hAnsi="Arial" w:cs="Arial"/>
          <w:sz w:val="24"/>
          <w:szCs w:val="24"/>
        </w:rPr>
        <w:t xml:space="preserve"> for the </w:t>
      </w:r>
      <w:r w:rsidR="0096702E">
        <w:rPr>
          <w:rFonts w:ascii="Arial" w:hAnsi="Arial" w:cs="Arial"/>
          <w:sz w:val="24"/>
          <w:szCs w:val="24"/>
        </w:rPr>
        <w:t>Borough of Oadby and Wigston</w:t>
      </w:r>
      <w:r w:rsidRPr="00A5641A">
        <w:rPr>
          <w:rFonts w:ascii="Arial" w:hAnsi="Arial" w:cs="Arial"/>
          <w:sz w:val="24"/>
          <w:szCs w:val="24"/>
        </w:rPr>
        <w:t xml:space="preserve"> is being managed by </w:t>
      </w:r>
      <w:r w:rsidR="0096702E">
        <w:rPr>
          <w:rFonts w:ascii="Arial" w:hAnsi="Arial" w:cs="Arial"/>
          <w:sz w:val="24"/>
          <w:szCs w:val="24"/>
        </w:rPr>
        <w:t>OWBC</w:t>
      </w:r>
      <w:r w:rsidRPr="00A5641A">
        <w:rPr>
          <w:rFonts w:ascii="Arial" w:hAnsi="Arial" w:cs="Arial"/>
          <w:sz w:val="24"/>
          <w:szCs w:val="24"/>
        </w:rPr>
        <w:t xml:space="preserve">, which is responsible for delivering </w:t>
      </w:r>
      <w:r w:rsidR="004410D0">
        <w:rPr>
          <w:rFonts w:ascii="Arial" w:hAnsi="Arial" w:cs="Arial"/>
          <w:sz w:val="24"/>
          <w:szCs w:val="24"/>
        </w:rPr>
        <w:t>payments to eligible households</w:t>
      </w:r>
      <w:r w:rsidRPr="00A5641A">
        <w:rPr>
          <w:rFonts w:ascii="Arial" w:hAnsi="Arial" w:cs="Arial"/>
          <w:sz w:val="24"/>
          <w:szCs w:val="24"/>
        </w:rPr>
        <w:t>. The Council must follow the guidance set by the Government. The Council has authority to make these payments under Section 1 of the Localism Act 2011.</w:t>
      </w:r>
    </w:p>
    <w:p w14:paraId="73315F19" w14:textId="77777777" w:rsidR="00E277A2" w:rsidRPr="00A5641A" w:rsidRDefault="00E277A2" w:rsidP="00A5641A">
      <w:pPr>
        <w:pStyle w:val="ListParagraph"/>
        <w:jc w:val="both"/>
        <w:rPr>
          <w:rFonts w:ascii="Arial" w:hAnsi="Arial" w:cs="Arial"/>
          <w:sz w:val="24"/>
          <w:szCs w:val="24"/>
        </w:rPr>
      </w:pPr>
    </w:p>
    <w:p w14:paraId="481A44AF" w14:textId="6750DE81" w:rsidR="00E277A2" w:rsidRPr="003B3FFC" w:rsidRDefault="002642C6" w:rsidP="00A5641A">
      <w:pPr>
        <w:pStyle w:val="ListParagraph"/>
        <w:widowControl w:val="0"/>
        <w:numPr>
          <w:ilvl w:val="1"/>
          <w:numId w:val="1"/>
        </w:numPr>
        <w:autoSpaceDE w:val="0"/>
        <w:autoSpaceDN w:val="0"/>
        <w:spacing w:before="92" w:after="0" w:line="240" w:lineRule="auto"/>
        <w:ind w:left="709" w:right="109"/>
        <w:contextualSpacing w:val="0"/>
        <w:jc w:val="both"/>
        <w:rPr>
          <w:rFonts w:ascii="Arial" w:hAnsi="Arial" w:cs="Arial"/>
          <w:color w:val="000000" w:themeColor="text1"/>
          <w:sz w:val="24"/>
          <w:szCs w:val="24"/>
        </w:rPr>
      </w:pPr>
      <w:r>
        <w:rPr>
          <w:rFonts w:ascii="Arial" w:hAnsi="Arial" w:cs="Arial"/>
          <w:sz w:val="24"/>
          <w:szCs w:val="24"/>
        </w:rPr>
        <w:t xml:space="preserve">The Council </w:t>
      </w:r>
      <w:r w:rsidR="004410D0">
        <w:rPr>
          <w:rFonts w:ascii="Arial" w:hAnsi="Arial" w:cs="Arial"/>
          <w:sz w:val="24"/>
          <w:szCs w:val="24"/>
        </w:rPr>
        <w:t>h</w:t>
      </w:r>
      <w:r>
        <w:rPr>
          <w:rFonts w:ascii="Arial" w:hAnsi="Arial" w:cs="Arial"/>
          <w:sz w:val="24"/>
          <w:szCs w:val="24"/>
        </w:rPr>
        <w:t>as decided</w:t>
      </w:r>
      <w:r w:rsidR="00E277A2" w:rsidRPr="00A5641A">
        <w:rPr>
          <w:rFonts w:ascii="Arial" w:hAnsi="Arial" w:cs="Arial"/>
          <w:sz w:val="24"/>
          <w:szCs w:val="24"/>
        </w:rPr>
        <w:t xml:space="preserve"> to set out the </w:t>
      </w:r>
      <w:r w:rsidR="004410D0">
        <w:rPr>
          <w:rFonts w:ascii="Arial" w:hAnsi="Arial" w:cs="Arial"/>
          <w:sz w:val="24"/>
          <w:szCs w:val="24"/>
        </w:rPr>
        <w:t xml:space="preserve">details of the Discretionary Fund </w:t>
      </w:r>
      <w:r w:rsidR="00E277A2" w:rsidRPr="00A5641A">
        <w:rPr>
          <w:rFonts w:ascii="Arial" w:hAnsi="Arial" w:cs="Arial"/>
          <w:sz w:val="24"/>
          <w:szCs w:val="24"/>
        </w:rPr>
        <w:t xml:space="preserve"> scheme on their website, providing clear guidance </w:t>
      </w:r>
      <w:r w:rsidR="00465BEB">
        <w:rPr>
          <w:rFonts w:ascii="Arial" w:hAnsi="Arial" w:cs="Arial"/>
          <w:sz w:val="24"/>
          <w:szCs w:val="24"/>
        </w:rPr>
        <w:t>for residents on who will qualify for a payment</w:t>
      </w:r>
      <w:r w:rsidR="00E277A2" w:rsidRPr="00A5641A">
        <w:rPr>
          <w:rFonts w:ascii="Arial" w:hAnsi="Arial" w:cs="Arial"/>
          <w:sz w:val="24"/>
          <w:szCs w:val="24"/>
        </w:rPr>
        <w:t xml:space="preserve">, as well as the rationale for the level of </w:t>
      </w:r>
      <w:r w:rsidR="00465BEB">
        <w:rPr>
          <w:rFonts w:ascii="Arial" w:hAnsi="Arial" w:cs="Arial"/>
          <w:sz w:val="24"/>
          <w:szCs w:val="24"/>
        </w:rPr>
        <w:t>payment</w:t>
      </w:r>
      <w:r w:rsidR="00E277A2" w:rsidRPr="00A5641A">
        <w:rPr>
          <w:rFonts w:ascii="Arial" w:hAnsi="Arial" w:cs="Arial"/>
          <w:sz w:val="24"/>
          <w:szCs w:val="24"/>
        </w:rPr>
        <w:t xml:space="preserve"> to be provided</w:t>
      </w:r>
      <w:r>
        <w:rPr>
          <w:rFonts w:ascii="Arial" w:hAnsi="Arial" w:cs="Arial"/>
          <w:sz w:val="24"/>
          <w:szCs w:val="24"/>
        </w:rPr>
        <w:t>.</w:t>
      </w:r>
    </w:p>
    <w:p w14:paraId="2474FA8B" w14:textId="367B815F" w:rsidR="00770816" w:rsidRPr="003B3FFC" w:rsidRDefault="00770816" w:rsidP="003B3FFC">
      <w:pPr>
        <w:widowControl w:val="0"/>
        <w:suppressAutoHyphens/>
        <w:autoSpaceDE w:val="0"/>
        <w:autoSpaceDN w:val="0"/>
        <w:spacing w:before="92" w:after="0" w:line="240" w:lineRule="auto"/>
        <w:ind w:left="709" w:right="108"/>
        <w:rPr>
          <w:rStyle w:val="Hyperlink"/>
          <w:rFonts w:ascii="Arial" w:hAnsi="Arial" w:cs="Arial"/>
          <w:sz w:val="24"/>
          <w:szCs w:val="24"/>
        </w:rPr>
      </w:pPr>
      <w:r w:rsidRPr="003B3FFC">
        <w:rPr>
          <w:rStyle w:val="Hyperlink"/>
          <w:rFonts w:ascii="Arial" w:hAnsi="Arial" w:cs="Arial"/>
          <w:sz w:val="24"/>
          <w:szCs w:val="24"/>
        </w:rPr>
        <w:t>https://www.oadby</w:t>
      </w:r>
      <w:r w:rsidR="003B3FFC">
        <w:rPr>
          <w:rStyle w:val="Hyperlink"/>
          <w:rFonts w:ascii="Arial" w:hAnsi="Arial" w:cs="Arial"/>
          <w:sz w:val="24"/>
          <w:szCs w:val="24"/>
        </w:rPr>
        <w:noBreakHyphen/>
      </w:r>
      <w:r w:rsidRPr="003B3FFC">
        <w:rPr>
          <w:rStyle w:val="Hyperlink"/>
          <w:rFonts w:ascii="Arial" w:hAnsi="Arial" w:cs="Arial"/>
          <w:sz w:val="24"/>
          <w:szCs w:val="24"/>
        </w:rPr>
        <w:t>wigston.gov.uk/pages/council_tax_rebate_to_help_with_energy_bills_from_april_1_2022</w:t>
      </w:r>
    </w:p>
    <w:p w14:paraId="32C9B821" w14:textId="77777777" w:rsidR="00E277A2" w:rsidRPr="00A5641A" w:rsidRDefault="00E277A2" w:rsidP="00A5641A">
      <w:pPr>
        <w:pStyle w:val="ListParagraph"/>
        <w:jc w:val="both"/>
        <w:rPr>
          <w:rFonts w:ascii="Arial" w:hAnsi="Arial" w:cs="Arial"/>
          <w:sz w:val="24"/>
          <w:szCs w:val="24"/>
        </w:rPr>
      </w:pPr>
    </w:p>
    <w:p w14:paraId="7FA9998F" w14:textId="070483EC" w:rsidR="00E277A2" w:rsidRPr="00A5641A" w:rsidRDefault="00E277A2" w:rsidP="00A5641A">
      <w:pPr>
        <w:pStyle w:val="ListParagraph"/>
        <w:widowControl w:val="0"/>
        <w:numPr>
          <w:ilvl w:val="1"/>
          <w:numId w:val="1"/>
        </w:numPr>
        <w:autoSpaceDE w:val="0"/>
        <w:autoSpaceDN w:val="0"/>
        <w:spacing w:before="92" w:after="0" w:line="240" w:lineRule="auto"/>
        <w:ind w:left="709" w:right="109"/>
        <w:contextualSpacing w:val="0"/>
        <w:jc w:val="both"/>
        <w:rPr>
          <w:rFonts w:ascii="Arial" w:hAnsi="Arial" w:cs="Arial"/>
          <w:color w:val="000000" w:themeColor="text1"/>
          <w:sz w:val="24"/>
          <w:szCs w:val="24"/>
        </w:rPr>
      </w:pPr>
      <w:r w:rsidRPr="00A5641A">
        <w:rPr>
          <w:rFonts w:ascii="Arial" w:hAnsi="Arial" w:cs="Arial"/>
          <w:sz w:val="24"/>
          <w:szCs w:val="24"/>
        </w:rPr>
        <w:t xml:space="preserve">Local authorities are asked to make payments as quickly as possible to support struggling </w:t>
      </w:r>
      <w:r w:rsidR="00465BEB">
        <w:rPr>
          <w:rFonts w:ascii="Arial" w:hAnsi="Arial" w:cs="Arial"/>
          <w:sz w:val="24"/>
          <w:szCs w:val="24"/>
        </w:rPr>
        <w:t>households</w:t>
      </w:r>
      <w:r w:rsidRPr="00A5641A">
        <w:rPr>
          <w:rFonts w:ascii="Arial" w:hAnsi="Arial" w:cs="Arial"/>
          <w:sz w:val="24"/>
          <w:szCs w:val="24"/>
        </w:rPr>
        <w:t xml:space="preserve">. </w:t>
      </w:r>
      <w:r w:rsidR="002642C6">
        <w:rPr>
          <w:rFonts w:ascii="Arial" w:hAnsi="Arial" w:cs="Arial"/>
          <w:sz w:val="24"/>
          <w:szCs w:val="24"/>
        </w:rPr>
        <w:t xml:space="preserve">Once </w:t>
      </w:r>
      <w:r w:rsidR="00465BEB">
        <w:rPr>
          <w:rFonts w:ascii="Arial" w:hAnsi="Arial" w:cs="Arial"/>
          <w:sz w:val="24"/>
          <w:szCs w:val="24"/>
        </w:rPr>
        <w:t>eligible households have been identified,</w:t>
      </w:r>
      <w:r w:rsidR="002642C6">
        <w:rPr>
          <w:rFonts w:ascii="Arial" w:hAnsi="Arial" w:cs="Arial"/>
          <w:sz w:val="24"/>
          <w:szCs w:val="24"/>
        </w:rPr>
        <w:t xml:space="preserve"> </w:t>
      </w:r>
      <w:r w:rsidR="0096702E">
        <w:rPr>
          <w:rFonts w:ascii="Arial" w:hAnsi="Arial" w:cs="Arial"/>
          <w:sz w:val="24"/>
          <w:szCs w:val="24"/>
        </w:rPr>
        <w:t>OWBC</w:t>
      </w:r>
      <w:r w:rsidRPr="00A5641A">
        <w:rPr>
          <w:rFonts w:ascii="Arial" w:hAnsi="Arial" w:cs="Arial"/>
          <w:sz w:val="24"/>
          <w:szCs w:val="24"/>
        </w:rPr>
        <w:t xml:space="preserve"> will progress these payments as a matter of urgency but recognise the need to undertake appropriate due diligence </w:t>
      </w:r>
      <w:r w:rsidR="00465BEB">
        <w:rPr>
          <w:rFonts w:ascii="Arial" w:hAnsi="Arial" w:cs="Arial"/>
          <w:sz w:val="24"/>
          <w:szCs w:val="24"/>
        </w:rPr>
        <w:t>before payments are made</w:t>
      </w:r>
      <w:r w:rsidR="002642C6">
        <w:rPr>
          <w:rFonts w:ascii="Arial" w:hAnsi="Arial" w:cs="Arial"/>
          <w:sz w:val="24"/>
          <w:szCs w:val="24"/>
        </w:rPr>
        <w:t>.</w:t>
      </w:r>
    </w:p>
    <w:p w14:paraId="2874FF68" w14:textId="77777777" w:rsidR="00E277A2" w:rsidRPr="00A5641A" w:rsidRDefault="00E277A2" w:rsidP="00A5641A">
      <w:pPr>
        <w:pStyle w:val="ListParagraph"/>
        <w:jc w:val="both"/>
        <w:rPr>
          <w:rFonts w:ascii="Arial" w:hAnsi="Arial" w:cs="Arial"/>
          <w:sz w:val="24"/>
          <w:szCs w:val="24"/>
        </w:rPr>
      </w:pPr>
    </w:p>
    <w:p w14:paraId="3915B88C" w14:textId="5E0E39BF" w:rsidR="00D55741" w:rsidRPr="00770816" w:rsidRDefault="00E277A2" w:rsidP="00770816">
      <w:pPr>
        <w:pStyle w:val="ListParagraph"/>
        <w:widowControl w:val="0"/>
        <w:autoSpaceDE w:val="0"/>
        <w:autoSpaceDN w:val="0"/>
        <w:spacing w:before="92" w:after="0" w:line="240" w:lineRule="auto"/>
        <w:ind w:left="709" w:right="109"/>
        <w:contextualSpacing w:val="0"/>
        <w:jc w:val="both"/>
        <w:rPr>
          <w:rFonts w:ascii="Arial" w:hAnsi="Arial" w:cs="Arial"/>
          <w:sz w:val="24"/>
          <w:szCs w:val="24"/>
        </w:rPr>
      </w:pPr>
      <w:r w:rsidRPr="00A5641A">
        <w:rPr>
          <w:rFonts w:ascii="Arial" w:hAnsi="Arial" w:cs="Arial"/>
          <w:sz w:val="24"/>
          <w:szCs w:val="24"/>
        </w:rPr>
        <w:t xml:space="preserve">Due to the very compressed timescales to meet the expectations of the Government and </w:t>
      </w:r>
      <w:r w:rsidR="00465BEB">
        <w:rPr>
          <w:rFonts w:ascii="Arial" w:hAnsi="Arial" w:cs="Arial"/>
          <w:sz w:val="24"/>
          <w:szCs w:val="24"/>
        </w:rPr>
        <w:t>residents</w:t>
      </w:r>
      <w:r w:rsidRPr="00A5641A">
        <w:rPr>
          <w:rFonts w:ascii="Arial" w:hAnsi="Arial" w:cs="Arial"/>
          <w:sz w:val="24"/>
          <w:szCs w:val="24"/>
        </w:rPr>
        <w:t xml:space="preserve">, </w:t>
      </w:r>
      <w:r w:rsidR="0096702E">
        <w:rPr>
          <w:rFonts w:ascii="Arial" w:hAnsi="Arial" w:cs="Arial"/>
          <w:sz w:val="24"/>
          <w:szCs w:val="24"/>
        </w:rPr>
        <w:t>OWBC</w:t>
      </w:r>
      <w:r w:rsidRPr="00A5641A">
        <w:rPr>
          <w:rFonts w:ascii="Arial" w:hAnsi="Arial" w:cs="Arial"/>
          <w:sz w:val="24"/>
          <w:szCs w:val="24"/>
        </w:rPr>
        <w:t xml:space="preserve"> has not been able to consult on the development of this policy but has liaised with neighbouring local authorities to inform it. </w:t>
      </w:r>
      <w:r w:rsidR="0096702E">
        <w:rPr>
          <w:rFonts w:ascii="Arial" w:hAnsi="Arial" w:cs="Arial"/>
          <w:sz w:val="24"/>
          <w:szCs w:val="24"/>
        </w:rPr>
        <w:t>OWBC</w:t>
      </w:r>
      <w:r w:rsidRPr="00A5641A">
        <w:rPr>
          <w:rFonts w:ascii="Arial" w:hAnsi="Arial" w:cs="Arial"/>
          <w:sz w:val="24"/>
          <w:szCs w:val="24"/>
        </w:rPr>
        <w:t xml:space="preserve"> has taken full account of the requirements of Government (as set out in the guidance received on the </w:t>
      </w:r>
      <w:r w:rsidR="00465BEB">
        <w:rPr>
          <w:rFonts w:ascii="Arial" w:hAnsi="Arial" w:cs="Arial"/>
          <w:sz w:val="24"/>
          <w:szCs w:val="24"/>
        </w:rPr>
        <w:t>23 Feb</w:t>
      </w:r>
      <w:r w:rsidR="0096702E">
        <w:rPr>
          <w:rFonts w:ascii="Arial" w:hAnsi="Arial" w:cs="Arial"/>
          <w:sz w:val="24"/>
          <w:szCs w:val="24"/>
        </w:rPr>
        <w:t>ruary</w:t>
      </w:r>
      <w:r w:rsidR="00465BEB">
        <w:rPr>
          <w:rFonts w:ascii="Arial" w:hAnsi="Arial" w:cs="Arial"/>
          <w:sz w:val="24"/>
          <w:szCs w:val="24"/>
        </w:rPr>
        <w:t xml:space="preserve"> and </w:t>
      </w:r>
      <w:r w:rsidR="003B160C">
        <w:rPr>
          <w:rFonts w:ascii="Arial" w:hAnsi="Arial" w:cs="Arial"/>
          <w:sz w:val="24"/>
          <w:szCs w:val="24"/>
        </w:rPr>
        <w:t>16 Mar</w:t>
      </w:r>
      <w:r w:rsidR="0096702E">
        <w:rPr>
          <w:rFonts w:ascii="Arial" w:hAnsi="Arial" w:cs="Arial"/>
          <w:sz w:val="24"/>
          <w:szCs w:val="24"/>
        </w:rPr>
        <w:t>ch</w:t>
      </w:r>
      <w:r w:rsidR="004E36EC">
        <w:rPr>
          <w:rFonts w:ascii="Arial" w:hAnsi="Arial" w:cs="Arial"/>
          <w:sz w:val="24"/>
          <w:szCs w:val="24"/>
        </w:rPr>
        <w:t xml:space="preserve"> 2022</w:t>
      </w:r>
      <w:r w:rsidRPr="00A5641A">
        <w:rPr>
          <w:rFonts w:ascii="Arial" w:hAnsi="Arial" w:cs="Arial"/>
          <w:sz w:val="24"/>
          <w:szCs w:val="24"/>
        </w:rPr>
        <w:t xml:space="preserve">) and the issues and questions that have arisen locally and nationally through </w:t>
      </w:r>
      <w:r w:rsidR="003B160C">
        <w:rPr>
          <w:rFonts w:ascii="Arial" w:hAnsi="Arial" w:cs="Arial"/>
          <w:sz w:val="24"/>
          <w:szCs w:val="24"/>
        </w:rPr>
        <w:lastRenderedPageBreak/>
        <w:t>discussion with the Institute or Revenues, Rating and Valuation (IRRV) and the Chartered Institute of Public Finance and Accountancy (CIPFA).</w:t>
      </w:r>
    </w:p>
    <w:p w14:paraId="0482460B" w14:textId="77777777" w:rsidR="00C86287" w:rsidRPr="00EA3C09" w:rsidRDefault="00C86287" w:rsidP="00EA3C09">
      <w:pPr>
        <w:pStyle w:val="BodyText"/>
        <w:ind w:right="108"/>
        <w:jc w:val="both"/>
        <w:rPr>
          <w:b/>
          <w:sz w:val="28"/>
          <w:szCs w:val="28"/>
        </w:rPr>
      </w:pPr>
    </w:p>
    <w:p w14:paraId="7F99C01F" w14:textId="338FBBFF" w:rsidR="00C86287" w:rsidRDefault="00EA3C09" w:rsidP="00EA3C09">
      <w:pPr>
        <w:pStyle w:val="BodyText"/>
        <w:ind w:right="108"/>
        <w:jc w:val="both"/>
        <w:rPr>
          <w:b/>
          <w:sz w:val="28"/>
          <w:szCs w:val="28"/>
        </w:rPr>
      </w:pPr>
      <w:r>
        <w:rPr>
          <w:b/>
          <w:sz w:val="28"/>
          <w:szCs w:val="28"/>
        </w:rPr>
        <w:t xml:space="preserve">3. </w:t>
      </w:r>
      <w:r>
        <w:rPr>
          <w:b/>
          <w:sz w:val="28"/>
          <w:szCs w:val="28"/>
        </w:rPr>
        <w:tab/>
      </w:r>
      <w:r w:rsidR="0017249B" w:rsidRPr="00446188">
        <w:rPr>
          <w:b/>
          <w:sz w:val="28"/>
          <w:szCs w:val="28"/>
        </w:rPr>
        <w:t>Total Funding Available</w:t>
      </w:r>
    </w:p>
    <w:p w14:paraId="2BEE65FA" w14:textId="77777777" w:rsidR="00EA3C09" w:rsidRPr="00EA3C09" w:rsidRDefault="00EA3C09" w:rsidP="00EA3C09">
      <w:pPr>
        <w:pStyle w:val="BodyText"/>
        <w:ind w:left="840"/>
        <w:jc w:val="both"/>
        <w:rPr>
          <w:b/>
          <w:sz w:val="28"/>
          <w:szCs w:val="28"/>
        </w:rPr>
      </w:pPr>
    </w:p>
    <w:p w14:paraId="486C5E32" w14:textId="62CA3172" w:rsidR="0017249B" w:rsidRPr="00255FB6" w:rsidRDefault="00C86287" w:rsidP="003A3339">
      <w:pPr>
        <w:ind w:left="720" w:hanging="720"/>
        <w:jc w:val="both"/>
        <w:rPr>
          <w:rFonts w:ascii="Arial" w:hAnsi="Arial" w:cs="Arial"/>
          <w:sz w:val="24"/>
          <w:szCs w:val="24"/>
        </w:rPr>
      </w:pPr>
      <w:r w:rsidRPr="0024453D">
        <w:rPr>
          <w:rFonts w:ascii="Arial" w:hAnsi="Arial" w:cs="Arial"/>
          <w:color w:val="000000" w:themeColor="text1"/>
          <w:sz w:val="24"/>
          <w:szCs w:val="24"/>
        </w:rPr>
        <w:t>3.1</w:t>
      </w:r>
      <w:r w:rsidRPr="0024453D">
        <w:rPr>
          <w:rFonts w:ascii="Arial" w:hAnsi="Arial" w:cs="Arial"/>
          <w:color w:val="000000" w:themeColor="text1"/>
          <w:sz w:val="24"/>
          <w:szCs w:val="24"/>
        </w:rPr>
        <w:tab/>
      </w:r>
      <w:r w:rsidR="0017249B" w:rsidRPr="007F576D">
        <w:rPr>
          <w:rFonts w:ascii="Arial" w:hAnsi="Arial" w:cs="Arial"/>
          <w:sz w:val="24"/>
          <w:szCs w:val="24"/>
        </w:rPr>
        <w:t>The Government has</w:t>
      </w:r>
      <w:r w:rsidR="007F576D" w:rsidRPr="007F576D">
        <w:rPr>
          <w:rFonts w:ascii="Arial" w:hAnsi="Arial" w:cs="Arial"/>
          <w:sz w:val="24"/>
          <w:szCs w:val="24"/>
        </w:rPr>
        <w:t xml:space="preserve"> </w:t>
      </w:r>
      <w:r w:rsidR="00AD2E15" w:rsidRPr="007F576D">
        <w:rPr>
          <w:rFonts w:ascii="Arial" w:hAnsi="Arial" w:cs="Arial"/>
          <w:sz w:val="24"/>
          <w:szCs w:val="24"/>
        </w:rPr>
        <w:t>allocated</w:t>
      </w:r>
      <w:r w:rsidR="003B160C">
        <w:rPr>
          <w:rFonts w:ascii="Arial" w:hAnsi="Arial" w:cs="Arial"/>
          <w:sz w:val="24"/>
          <w:szCs w:val="24"/>
        </w:rPr>
        <w:t xml:space="preserve"> </w:t>
      </w:r>
      <w:r w:rsidR="003B160C" w:rsidRPr="003B160C">
        <w:rPr>
          <w:rFonts w:ascii="Arial" w:hAnsi="Arial" w:cs="Arial"/>
          <w:sz w:val="24"/>
          <w:szCs w:val="24"/>
        </w:rPr>
        <w:t xml:space="preserve">£72,450 </w:t>
      </w:r>
      <w:r w:rsidR="003B160C">
        <w:rPr>
          <w:rFonts w:ascii="Arial" w:hAnsi="Arial" w:cs="Arial"/>
          <w:sz w:val="24"/>
          <w:szCs w:val="24"/>
        </w:rPr>
        <w:t xml:space="preserve">to </w:t>
      </w:r>
      <w:r w:rsidR="0096702E">
        <w:rPr>
          <w:rFonts w:ascii="Arial" w:hAnsi="Arial" w:cs="Arial"/>
          <w:sz w:val="24"/>
          <w:szCs w:val="24"/>
        </w:rPr>
        <w:t xml:space="preserve">OWBC </w:t>
      </w:r>
      <w:r w:rsidR="003B160C">
        <w:rPr>
          <w:rFonts w:ascii="Arial" w:hAnsi="Arial" w:cs="Arial"/>
          <w:sz w:val="24"/>
          <w:szCs w:val="24"/>
        </w:rPr>
        <w:t>for the Discretionary Fund.</w:t>
      </w:r>
    </w:p>
    <w:p w14:paraId="2B119F0B" w14:textId="01D7D32F" w:rsidR="00D55741" w:rsidRDefault="002C2420" w:rsidP="003A3186">
      <w:pPr>
        <w:ind w:left="720" w:hanging="720"/>
        <w:jc w:val="both"/>
        <w:rPr>
          <w:rFonts w:ascii="Arial" w:hAnsi="Arial" w:cs="Arial"/>
          <w:b/>
          <w:color w:val="000000" w:themeColor="text1"/>
          <w:sz w:val="24"/>
          <w:szCs w:val="24"/>
        </w:rPr>
      </w:pPr>
      <w:r>
        <w:rPr>
          <w:rFonts w:ascii="Arial" w:hAnsi="Arial" w:cs="Arial"/>
          <w:color w:val="000000" w:themeColor="text1"/>
          <w:sz w:val="24"/>
          <w:szCs w:val="24"/>
        </w:rPr>
        <w:t>3.2</w:t>
      </w:r>
      <w:r>
        <w:rPr>
          <w:rFonts w:ascii="Arial" w:hAnsi="Arial" w:cs="Arial"/>
          <w:color w:val="000000" w:themeColor="text1"/>
          <w:sz w:val="24"/>
          <w:szCs w:val="24"/>
        </w:rPr>
        <w:tab/>
      </w:r>
      <w:r w:rsidRPr="00EC3914">
        <w:rPr>
          <w:rFonts w:ascii="Arial" w:hAnsi="Arial" w:cs="Arial"/>
          <w:sz w:val="24"/>
          <w:szCs w:val="24"/>
        </w:rPr>
        <w:t>As per para</w:t>
      </w:r>
      <w:r w:rsidR="00493968" w:rsidRPr="00EC3914">
        <w:rPr>
          <w:rFonts w:ascii="Arial" w:hAnsi="Arial" w:cs="Arial"/>
          <w:sz w:val="24"/>
          <w:szCs w:val="24"/>
        </w:rPr>
        <w:t>graph</w:t>
      </w:r>
      <w:r w:rsidRPr="00EC3914">
        <w:rPr>
          <w:rFonts w:ascii="Arial" w:hAnsi="Arial" w:cs="Arial"/>
          <w:sz w:val="24"/>
          <w:szCs w:val="24"/>
        </w:rPr>
        <w:t xml:space="preserve"> </w:t>
      </w:r>
      <w:r w:rsidR="00807A88">
        <w:rPr>
          <w:rFonts w:ascii="Arial" w:hAnsi="Arial" w:cs="Arial"/>
          <w:color w:val="000000" w:themeColor="text1"/>
          <w:sz w:val="24"/>
          <w:szCs w:val="24"/>
        </w:rPr>
        <w:t>37</w:t>
      </w:r>
      <w:r w:rsidR="00D006E1" w:rsidRPr="00255FB6">
        <w:rPr>
          <w:rFonts w:ascii="Arial" w:hAnsi="Arial" w:cs="Arial"/>
          <w:color w:val="000000" w:themeColor="text1"/>
          <w:sz w:val="24"/>
          <w:szCs w:val="24"/>
        </w:rPr>
        <w:t xml:space="preserve"> of the guidance</w:t>
      </w:r>
      <w:r w:rsidR="0096702E">
        <w:rPr>
          <w:rFonts w:ascii="Arial" w:hAnsi="Arial" w:cs="Arial"/>
          <w:color w:val="000000" w:themeColor="text1"/>
          <w:sz w:val="24"/>
          <w:szCs w:val="24"/>
        </w:rPr>
        <w:t>,</w:t>
      </w:r>
      <w:r w:rsidR="00D006E1" w:rsidRPr="00255FB6">
        <w:rPr>
          <w:rFonts w:ascii="Arial" w:hAnsi="Arial" w:cs="Arial"/>
          <w:color w:val="000000" w:themeColor="text1"/>
          <w:sz w:val="24"/>
          <w:szCs w:val="24"/>
        </w:rPr>
        <w:t xml:space="preserve"> Local </w:t>
      </w:r>
      <w:r w:rsidR="00D006E1" w:rsidRPr="00255FB6">
        <w:rPr>
          <w:rFonts w:ascii="Arial" w:hAnsi="Arial" w:cs="Arial"/>
          <w:sz w:val="24"/>
          <w:szCs w:val="24"/>
        </w:rPr>
        <w:t xml:space="preserve">Authorities can use this funding </w:t>
      </w:r>
      <w:r w:rsidR="00807A88">
        <w:rPr>
          <w:rFonts w:ascii="Arial" w:hAnsi="Arial" w:cs="Arial"/>
          <w:sz w:val="24"/>
          <w:szCs w:val="24"/>
        </w:rPr>
        <w:t>to support residents that do not qualify for the core scheme. As per</w:t>
      </w:r>
      <w:r w:rsidR="00D006E1" w:rsidRPr="00255FB6">
        <w:rPr>
          <w:rFonts w:ascii="Arial" w:hAnsi="Arial" w:cs="Arial"/>
          <w:sz w:val="24"/>
          <w:szCs w:val="24"/>
        </w:rPr>
        <w:t xml:space="preserve"> </w:t>
      </w:r>
      <w:r w:rsidR="0096702E">
        <w:rPr>
          <w:rFonts w:ascii="Arial" w:hAnsi="Arial" w:cs="Arial"/>
          <w:sz w:val="24"/>
          <w:szCs w:val="24"/>
        </w:rPr>
        <w:t>question</w:t>
      </w:r>
      <w:r w:rsidR="00807A88">
        <w:rPr>
          <w:rFonts w:ascii="Arial" w:hAnsi="Arial" w:cs="Arial"/>
          <w:sz w:val="24"/>
          <w:szCs w:val="24"/>
        </w:rPr>
        <w:t>15 of The Council Tax Rebate Frequently Asked Questions</w:t>
      </w:r>
      <w:r w:rsidR="0096702E">
        <w:rPr>
          <w:rFonts w:ascii="Arial" w:hAnsi="Arial" w:cs="Arial"/>
          <w:sz w:val="24"/>
          <w:szCs w:val="24"/>
        </w:rPr>
        <w:t>,</w:t>
      </w:r>
      <w:r w:rsidR="00807A88">
        <w:rPr>
          <w:rFonts w:ascii="Arial" w:hAnsi="Arial" w:cs="Arial"/>
          <w:sz w:val="24"/>
          <w:szCs w:val="24"/>
        </w:rPr>
        <w:t xml:space="preserve"> Local Authorities can use this funding to provide additional support to residents that qualified for the main scheme.</w:t>
      </w:r>
    </w:p>
    <w:p w14:paraId="37333187" w14:textId="77777777" w:rsidR="00611F0B" w:rsidRDefault="00611F0B" w:rsidP="00A5641A">
      <w:pPr>
        <w:pStyle w:val="BodyText"/>
        <w:ind w:right="108"/>
        <w:jc w:val="both"/>
        <w:rPr>
          <w:b/>
          <w:sz w:val="28"/>
          <w:szCs w:val="28"/>
        </w:rPr>
      </w:pPr>
    </w:p>
    <w:p w14:paraId="003C0CC8" w14:textId="71217732" w:rsidR="00E316D4" w:rsidRDefault="00EA3C09" w:rsidP="00EA3C09">
      <w:pPr>
        <w:pStyle w:val="BodyText"/>
        <w:ind w:right="108"/>
        <w:jc w:val="both"/>
        <w:rPr>
          <w:b/>
          <w:sz w:val="28"/>
          <w:szCs w:val="28"/>
        </w:rPr>
      </w:pPr>
      <w:r w:rsidRPr="00EA3C09">
        <w:rPr>
          <w:b/>
          <w:sz w:val="28"/>
          <w:szCs w:val="28"/>
        </w:rPr>
        <w:t>4.</w:t>
      </w:r>
      <w:r>
        <w:rPr>
          <w:b/>
          <w:sz w:val="28"/>
          <w:szCs w:val="28"/>
        </w:rPr>
        <w:t xml:space="preserve"> </w:t>
      </w:r>
      <w:r>
        <w:rPr>
          <w:b/>
          <w:sz w:val="28"/>
          <w:szCs w:val="28"/>
        </w:rPr>
        <w:tab/>
      </w:r>
      <w:r w:rsidR="00A5641A" w:rsidRPr="00407E18">
        <w:rPr>
          <w:b/>
          <w:sz w:val="28"/>
          <w:szCs w:val="28"/>
        </w:rPr>
        <w:t>A</w:t>
      </w:r>
      <w:r w:rsidR="002563D9" w:rsidRPr="00407E18">
        <w:rPr>
          <w:b/>
          <w:sz w:val="28"/>
          <w:szCs w:val="28"/>
        </w:rPr>
        <w:t>pplication Process and Timescale</w:t>
      </w:r>
    </w:p>
    <w:p w14:paraId="2B6865DC" w14:textId="77777777" w:rsidR="00EA3C09" w:rsidRPr="00EA3C09" w:rsidRDefault="00EA3C09" w:rsidP="00EA3C09">
      <w:pPr>
        <w:pStyle w:val="BodyText"/>
        <w:ind w:right="108"/>
        <w:jc w:val="both"/>
        <w:rPr>
          <w:b/>
          <w:sz w:val="28"/>
          <w:szCs w:val="28"/>
        </w:rPr>
      </w:pPr>
    </w:p>
    <w:p w14:paraId="3E53BA3E" w14:textId="4FCD73B6" w:rsidR="003A4D18" w:rsidRPr="003A4D18" w:rsidRDefault="00A04314" w:rsidP="003A4D18">
      <w:pPr>
        <w:pStyle w:val="BodyText"/>
        <w:spacing w:before="92"/>
        <w:ind w:left="720" w:right="109" w:hanging="720"/>
        <w:jc w:val="both"/>
        <w:rPr>
          <w:color w:val="000000" w:themeColor="text1"/>
        </w:rPr>
      </w:pPr>
      <w:r>
        <w:rPr>
          <w:color w:val="000000" w:themeColor="text1"/>
        </w:rPr>
        <w:t>4</w:t>
      </w:r>
      <w:r w:rsidR="00E316D4" w:rsidRPr="00A5641A">
        <w:rPr>
          <w:color w:val="000000" w:themeColor="text1"/>
        </w:rPr>
        <w:t>.1</w:t>
      </w:r>
      <w:r w:rsidR="00E316D4" w:rsidRPr="00A5641A">
        <w:rPr>
          <w:color w:val="000000" w:themeColor="text1"/>
        </w:rPr>
        <w:tab/>
      </w:r>
      <w:r w:rsidR="00854078">
        <w:rPr>
          <w:color w:val="000000" w:themeColor="text1"/>
        </w:rPr>
        <w:t>Due to the scale of the Council Tax Rebate and the limited resources available to the Local Authority</w:t>
      </w:r>
      <w:r w:rsidR="0096702E">
        <w:rPr>
          <w:color w:val="000000" w:themeColor="text1"/>
        </w:rPr>
        <w:t xml:space="preserve">, </w:t>
      </w:r>
      <w:r w:rsidR="00854078">
        <w:rPr>
          <w:color w:val="000000" w:themeColor="text1"/>
        </w:rPr>
        <w:t>there will be no direct application process for the Discretionary Fund.</w:t>
      </w:r>
    </w:p>
    <w:p w14:paraId="0362A09C" w14:textId="77777777" w:rsidR="002563D9" w:rsidRPr="00A5641A" w:rsidRDefault="002563D9" w:rsidP="00A5641A">
      <w:pPr>
        <w:pStyle w:val="BodyText"/>
        <w:spacing w:before="92"/>
        <w:ind w:left="720" w:right="109" w:hanging="720"/>
        <w:jc w:val="both"/>
        <w:rPr>
          <w:color w:val="000000" w:themeColor="text1"/>
        </w:rPr>
      </w:pPr>
    </w:p>
    <w:p w14:paraId="79B83DF6" w14:textId="6A7B731B" w:rsidR="002563D9" w:rsidRDefault="00A04314" w:rsidP="00A5641A">
      <w:pPr>
        <w:pStyle w:val="BodyText"/>
        <w:spacing w:before="92"/>
        <w:ind w:left="720" w:right="109" w:hanging="720"/>
        <w:jc w:val="both"/>
        <w:rPr>
          <w:color w:val="000000" w:themeColor="text1"/>
        </w:rPr>
      </w:pPr>
      <w:r>
        <w:rPr>
          <w:color w:val="000000" w:themeColor="text1"/>
        </w:rPr>
        <w:t>4</w:t>
      </w:r>
      <w:r w:rsidR="00294918">
        <w:rPr>
          <w:color w:val="000000" w:themeColor="text1"/>
        </w:rPr>
        <w:t>.</w:t>
      </w:r>
      <w:r w:rsidR="00144223">
        <w:rPr>
          <w:color w:val="000000" w:themeColor="text1"/>
        </w:rPr>
        <w:t>2</w:t>
      </w:r>
      <w:r w:rsidR="002563D9" w:rsidRPr="00A5641A">
        <w:rPr>
          <w:color w:val="000000" w:themeColor="text1"/>
        </w:rPr>
        <w:t xml:space="preserve"> </w:t>
      </w:r>
      <w:r w:rsidR="002563D9" w:rsidRPr="00A5641A">
        <w:rPr>
          <w:color w:val="000000" w:themeColor="text1"/>
        </w:rPr>
        <w:tab/>
      </w:r>
      <w:r w:rsidR="003A4D18">
        <w:rPr>
          <w:color w:val="000000" w:themeColor="text1"/>
        </w:rPr>
        <w:t xml:space="preserve">Payments will be made to the following </w:t>
      </w:r>
      <w:r w:rsidR="00CC01B0">
        <w:rPr>
          <w:color w:val="000000" w:themeColor="text1"/>
        </w:rPr>
        <w:t>groups of residents likely to be in financial difficulty as identified from Council records.</w:t>
      </w:r>
      <w:r w:rsidR="00155CB7">
        <w:rPr>
          <w:color w:val="000000" w:themeColor="text1"/>
        </w:rPr>
        <w:t xml:space="preserve"> Estimated volumes are in brackets.</w:t>
      </w:r>
    </w:p>
    <w:p w14:paraId="737AB37F" w14:textId="6FD6F18D" w:rsidR="00B0736C" w:rsidRDefault="00B0736C" w:rsidP="00A5641A">
      <w:pPr>
        <w:pStyle w:val="BodyText"/>
        <w:spacing w:before="92"/>
        <w:ind w:left="720" w:right="109" w:hanging="720"/>
        <w:jc w:val="both"/>
        <w:rPr>
          <w:color w:val="000000" w:themeColor="text1"/>
        </w:rPr>
      </w:pPr>
      <w:r>
        <w:rPr>
          <w:color w:val="000000" w:themeColor="text1"/>
        </w:rPr>
        <w:tab/>
        <w:t>Group 1</w:t>
      </w:r>
    </w:p>
    <w:p w14:paraId="6EA91E06" w14:textId="457339E5" w:rsidR="00CC01B0" w:rsidRDefault="00B0736C" w:rsidP="00CC01B0">
      <w:pPr>
        <w:pStyle w:val="BodyText"/>
        <w:numPr>
          <w:ilvl w:val="0"/>
          <w:numId w:val="16"/>
        </w:numPr>
        <w:spacing w:before="92"/>
        <w:ind w:right="109"/>
        <w:jc w:val="both"/>
        <w:rPr>
          <w:color w:val="000000" w:themeColor="text1"/>
        </w:rPr>
      </w:pPr>
      <w:r>
        <w:rPr>
          <w:color w:val="000000" w:themeColor="text1"/>
        </w:rPr>
        <w:t xml:space="preserve">CTRS recipients in bands E to </w:t>
      </w:r>
      <w:r w:rsidR="00D11F51">
        <w:rPr>
          <w:color w:val="000000" w:themeColor="text1"/>
        </w:rPr>
        <w:t xml:space="preserve">H. </w:t>
      </w:r>
      <w:r w:rsidR="00155CB7">
        <w:rPr>
          <w:color w:val="000000" w:themeColor="text1"/>
        </w:rPr>
        <w:t>(14)</w:t>
      </w:r>
      <w:r w:rsidR="00D11F51">
        <w:rPr>
          <w:color w:val="000000" w:themeColor="text1"/>
        </w:rPr>
        <w:t>.</w:t>
      </w:r>
    </w:p>
    <w:p w14:paraId="1DB3A6D8" w14:textId="486323C3" w:rsidR="00B0736C" w:rsidRDefault="00B0736C" w:rsidP="00CC01B0">
      <w:pPr>
        <w:pStyle w:val="BodyText"/>
        <w:numPr>
          <w:ilvl w:val="0"/>
          <w:numId w:val="16"/>
        </w:numPr>
        <w:spacing w:before="92"/>
        <w:ind w:right="109"/>
        <w:jc w:val="both"/>
        <w:rPr>
          <w:color w:val="000000" w:themeColor="text1"/>
        </w:rPr>
      </w:pPr>
      <w:r>
        <w:rPr>
          <w:color w:val="000000" w:themeColor="text1"/>
        </w:rPr>
        <w:t>Severely Mentally Impaired (SMI) residents in bands E to H;</w:t>
      </w:r>
      <w:r w:rsidR="000B6513">
        <w:rPr>
          <w:color w:val="000000" w:themeColor="text1"/>
        </w:rPr>
        <w:t xml:space="preserve"> (5)</w:t>
      </w:r>
    </w:p>
    <w:p w14:paraId="4E387697" w14:textId="053324E8" w:rsidR="00B0736C" w:rsidRDefault="00B0736C" w:rsidP="00CC01B0">
      <w:pPr>
        <w:pStyle w:val="BodyText"/>
        <w:numPr>
          <w:ilvl w:val="0"/>
          <w:numId w:val="16"/>
        </w:numPr>
        <w:spacing w:before="92"/>
        <w:ind w:right="109"/>
        <w:jc w:val="both"/>
        <w:rPr>
          <w:color w:val="000000" w:themeColor="text1"/>
        </w:rPr>
      </w:pPr>
      <w:r>
        <w:rPr>
          <w:color w:val="000000" w:themeColor="text1"/>
        </w:rPr>
        <w:t>Residents in receipt of a disabled band reduction in bands E to H.</w:t>
      </w:r>
      <w:r w:rsidR="00EC7AF1">
        <w:rPr>
          <w:color w:val="000000" w:themeColor="text1"/>
        </w:rPr>
        <w:t xml:space="preserve"> (70)</w:t>
      </w:r>
    </w:p>
    <w:p w14:paraId="47E72B1B" w14:textId="386E9918" w:rsidR="00144223" w:rsidRDefault="00144223" w:rsidP="00144223">
      <w:pPr>
        <w:pStyle w:val="BodyText"/>
        <w:spacing w:before="92"/>
        <w:ind w:left="720" w:right="109"/>
        <w:jc w:val="both"/>
        <w:rPr>
          <w:color w:val="000000" w:themeColor="text1"/>
        </w:rPr>
      </w:pPr>
      <w:r>
        <w:rPr>
          <w:color w:val="000000" w:themeColor="text1"/>
        </w:rPr>
        <w:t>Group 2</w:t>
      </w:r>
    </w:p>
    <w:p w14:paraId="05F3EF36" w14:textId="60ADFE20" w:rsidR="00144223" w:rsidRDefault="00144223" w:rsidP="00144223">
      <w:pPr>
        <w:pStyle w:val="BodyText"/>
        <w:numPr>
          <w:ilvl w:val="0"/>
          <w:numId w:val="18"/>
        </w:numPr>
        <w:spacing w:before="92"/>
        <w:ind w:right="109"/>
        <w:jc w:val="both"/>
        <w:rPr>
          <w:color w:val="000000" w:themeColor="text1"/>
        </w:rPr>
      </w:pPr>
      <w:r>
        <w:rPr>
          <w:color w:val="000000" w:themeColor="text1"/>
        </w:rPr>
        <w:t>Residents identified as being in financial difficulty by the Financial Inclusion Officer.</w:t>
      </w:r>
      <w:r w:rsidR="0046522D">
        <w:rPr>
          <w:color w:val="000000" w:themeColor="text1"/>
        </w:rPr>
        <w:t xml:space="preserve"> £7,500 will be available to this group</w:t>
      </w:r>
      <w:r w:rsidR="00D11F51">
        <w:rPr>
          <w:color w:val="000000" w:themeColor="text1"/>
        </w:rPr>
        <w:t>, enough for 50 payments. This figure was agreed in discussion with the Financial Inclusion Officer.</w:t>
      </w:r>
    </w:p>
    <w:p w14:paraId="556CE51A" w14:textId="28DF6AF3" w:rsidR="00B0736C" w:rsidRDefault="00B0736C" w:rsidP="00B0736C">
      <w:pPr>
        <w:pStyle w:val="BodyText"/>
        <w:spacing w:before="92"/>
        <w:ind w:left="720" w:right="109"/>
        <w:jc w:val="both"/>
        <w:rPr>
          <w:color w:val="000000" w:themeColor="text1"/>
        </w:rPr>
      </w:pPr>
      <w:r>
        <w:rPr>
          <w:color w:val="000000" w:themeColor="text1"/>
        </w:rPr>
        <w:t xml:space="preserve">Group </w:t>
      </w:r>
      <w:r w:rsidR="00144223">
        <w:rPr>
          <w:color w:val="000000" w:themeColor="text1"/>
        </w:rPr>
        <w:t>3</w:t>
      </w:r>
    </w:p>
    <w:p w14:paraId="7A57BC75" w14:textId="2A21EF43" w:rsidR="002563D9" w:rsidRDefault="00B0736C" w:rsidP="00144223">
      <w:pPr>
        <w:pStyle w:val="BodyText"/>
        <w:numPr>
          <w:ilvl w:val="0"/>
          <w:numId w:val="17"/>
        </w:numPr>
        <w:spacing w:before="92"/>
        <w:ind w:right="109"/>
        <w:jc w:val="both"/>
        <w:rPr>
          <w:color w:val="000000" w:themeColor="text1"/>
        </w:rPr>
      </w:pPr>
      <w:r>
        <w:rPr>
          <w:color w:val="000000" w:themeColor="text1"/>
        </w:rPr>
        <w:t xml:space="preserve">CTRS recipients in bands A to </w:t>
      </w:r>
      <w:r w:rsidR="00E13847">
        <w:rPr>
          <w:color w:val="000000" w:themeColor="text1"/>
        </w:rPr>
        <w:t>H</w:t>
      </w:r>
      <w:r>
        <w:rPr>
          <w:color w:val="000000" w:themeColor="text1"/>
        </w:rPr>
        <w:t>.</w:t>
      </w:r>
      <w:r w:rsidR="00D11F51">
        <w:rPr>
          <w:color w:val="000000" w:themeColor="text1"/>
        </w:rPr>
        <w:t xml:space="preserve"> </w:t>
      </w:r>
      <w:r w:rsidR="00155CB7">
        <w:rPr>
          <w:color w:val="000000" w:themeColor="text1"/>
        </w:rPr>
        <w:t>(1400)</w:t>
      </w:r>
      <w:r w:rsidR="00D11F51">
        <w:rPr>
          <w:color w:val="000000" w:themeColor="text1"/>
        </w:rPr>
        <w:t>.</w:t>
      </w:r>
    </w:p>
    <w:p w14:paraId="2F686136" w14:textId="77777777" w:rsidR="00B0736C" w:rsidRDefault="00B0736C" w:rsidP="00144223">
      <w:pPr>
        <w:pStyle w:val="BodyText"/>
        <w:spacing w:before="92"/>
        <w:ind w:right="109"/>
        <w:jc w:val="both"/>
        <w:rPr>
          <w:color w:val="000000" w:themeColor="text1"/>
        </w:rPr>
      </w:pPr>
    </w:p>
    <w:p w14:paraId="1B2C2B90" w14:textId="4985CF00" w:rsidR="002563D9" w:rsidRPr="00A5641A" w:rsidRDefault="00A04314" w:rsidP="00144223">
      <w:pPr>
        <w:pStyle w:val="BodyText"/>
        <w:spacing w:before="92"/>
        <w:ind w:left="720" w:right="109" w:hanging="720"/>
        <w:jc w:val="both"/>
        <w:rPr>
          <w:color w:val="000000" w:themeColor="text1"/>
        </w:rPr>
      </w:pPr>
      <w:r>
        <w:rPr>
          <w:color w:val="000000" w:themeColor="text1"/>
        </w:rPr>
        <w:t>4</w:t>
      </w:r>
      <w:r w:rsidR="00294918">
        <w:rPr>
          <w:color w:val="000000" w:themeColor="text1"/>
        </w:rPr>
        <w:t>.</w:t>
      </w:r>
      <w:r w:rsidR="00144223">
        <w:rPr>
          <w:color w:val="000000" w:themeColor="text1"/>
        </w:rPr>
        <w:t>3</w:t>
      </w:r>
      <w:r w:rsidR="002563D9" w:rsidRPr="00A5641A">
        <w:rPr>
          <w:color w:val="000000" w:themeColor="text1"/>
        </w:rPr>
        <w:tab/>
        <w:t xml:space="preserve">The Council will individually </w:t>
      </w:r>
      <w:r w:rsidR="00144223">
        <w:rPr>
          <w:color w:val="000000" w:themeColor="text1"/>
        </w:rPr>
        <w:t xml:space="preserve">contact </w:t>
      </w:r>
      <w:proofErr w:type="spellStart"/>
      <w:r w:rsidR="00144223">
        <w:rPr>
          <w:color w:val="000000" w:themeColor="text1"/>
        </w:rPr>
        <w:t>eiligible</w:t>
      </w:r>
      <w:proofErr w:type="spellEnd"/>
      <w:r w:rsidR="00144223">
        <w:rPr>
          <w:color w:val="000000" w:themeColor="text1"/>
        </w:rPr>
        <w:t xml:space="preserve"> residents and will confirm the documents required for verification before payments are made.</w:t>
      </w:r>
      <w:r w:rsidR="002563D9" w:rsidRPr="00A5641A">
        <w:rPr>
          <w:color w:val="000000" w:themeColor="text1"/>
        </w:rPr>
        <w:t xml:space="preserve"> </w:t>
      </w:r>
    </w:p>
    <w:p w14:paraId="088FEE6F" w14:textId="77777777" w:rsidR="002563D9" w:rsidRPr="00A5641A" w:rsidRDefault="002563D9" w:rsidP="00A5641A">
      <w:pPr>
        <w:pStyle w:val="BodyText"/>
        <w:spacing w:before="92"/>
        <w:ind w:left="720" w:right="109" w:hanging="720"/>
        <w:jc w:val="both"/>
        <w:rPr>
          <w:color w:val="000000" w:themeColor="text1"/>
        </w:rPr>
      </w:pPr>
    </w:p>
    <w:p w14:paraId="5600CF40" w14:textId="1E870DFA" w:rsidR="002563D9" w:rsidRDefault="00A04314" w:rsidP="00E314A6">
      <w:pPr>
        <w:pStyle w:val="BodyText"/>
        <w:spacing w:before="92"/>
        <w:ind w:left="720" w:right="109" w:hanging="720"/>
        <w:jc w:val="both"/>
        <w:rPr>
          <w:color w:val="000000" w:themeColor="text1"/>
        </w:rPr>
      </w:pPr>
      <w:r>
        <w:rPr>
          <w:color w:val="000000" w:themeColor="text1"/>
        </w:rPr>
        <w:t>4</w:t>
      </w:r>
      <w:r w:rsidR="00294918">
        <w:rPr>
          <w:color w:val="000000" w:themeColor="text1"/>
        </w:rPr>
        <w:t>.</w:t>
      </w:r>
      <w:r w:rsidR="00144223">
        <w:rPr>
          <w:color w:val="000000" w:themeColor="text1"/>
        </w:rPr>
        <w:t>4</w:t>
      </w:r>
      <w:r w:rsidR="002563D9" w:rsidRPr="00A5641A">
        <w:rPr>
          <w:color w:val="000000" w:themeColor="text1"/>
        </w:rPr>
        <w:tab/>
        <w:t xml:space="preserve">There will be no automatic right of appeal against a decision not to award a </w:t>
      </w:r>
      <w:r w:rsidR="00144223">
        <w:rPr>
          <w:color w:val="000000" w:themeColor="text1"/>
        </w:rPr>
        <w:t>payment under the Discretionary Fund</w:t>
      </w:r>
      <w:r w:rsidR="002563D9" w:rsidRPr="00A5641A">
        <w:rPr>
          <w:color w:val="000000" w:themeColor="text1"/>
        </w:rPr>
        <w:t xml:space="preserve">, or against the value of any </w:t>
      </w:r>
      <w:r w:rsidR="00144223">
        <w:rPr>
          <w:color w:val="000000" w:themeColor="text1"/>
        </w:rPr>
        <w:t>award</w:t>
      </w:r>
      <w:r w:rsidR="002563D9" w:rsidRPr="00A5641A">
        <w:rPr>
          <w:color w:val="000000" w:themeColor="text1"/>
        </w:rPr>
        <w:t xml:space="preserve">. However, </w:t>
      </w:r>
      <w:r w:rsidR="0096702E">
        <w:rPr>
          <w:color w:val="000000" w:themeColor="text1"/>
        </w:rPr>
        <w:t>OWBC</w:t>
      </w:r>
      <w:r w:rsidR="002563D9" w:rsidRPr="00A5641A">
        <w:rPr>
          <w:color w:val="000000" w:themeColor="text1"/>
        </w:rPr>
        <w:t xml:space="preserve"> may, at its discretion, reconsider any refusal or </w:t>
      </w:r>
      <w:r w:rsidR="00144223">
        <w:rPr>
          <w:color w:val="000000" w:themeColor="text1"/>
        </w:rPr>
        <w:t xml:space="preserve">award </w:t>
      </w:r>
      <w:r w:rsidR="002563D9" w:rsidRPr="00A5641A">
        <w:rPr>
          <w:color w:val="000000" w:themeColor="text1"/>
        </w:rPr>
        <w:t xml:space="preserve">value if there is clear evidence that a </w:t>
      </w:r>
      <w:r w:rsidR="0096702E">
        <w:rPr>
          <w:color w:val="000000" w:themeColor="text1"/>
        </w:rPr>
        <w:t xml:space="preserve">significant </w:t>
      </w:r>
      <w:proofErr w:type="spellStart"/>
      <w:r w:rsidR="0096702E">
        <w:rPr>
          <w:color w:val="000000" w:themeColor="text1"/>
        </w:rPr>
        <w:t>andplainly</w:t>
      </w:r>
      <w:proofErr w:type="spellEnd"/>
      <w:r w:rsidR="0096702E" w:rsidRPr="00A5641A">
        <w:rPr>
          <w:color w:val="000000" w:themeColor="text1"/>
        </w:rPr>
        <w:t xml:space="preserve"> </w:t>
      </w:r>
      <w:r w:rsidR="002563D9" w:rsidRPr="00A5641A">
        <w:rPr>
          <w:color w:val="000000" w:themeColor="text1"/>
        </w:rPr>
        <w:t xml:space="preserve">wrong decision may have been made and assuming there is </w:t>
      </w:r>
      <w:r w:rsidR="00144223">
        <w:rPr>
          <w:color w:val="000000" w:themeColor="text1"/>
        </w:rPr>
        <w:t>enough</w:t>
      </w:r>
      <w:r w:rsidR="002563D9" w:rsidRPr="00A5641A">
        <w:rPr>
          <w:color w:val="000000" w:themeColor="text1"/>
        </w:rPr>
        <w:t xml:space="preserve"> funding left to enable a new decision to be made. The only further recourse available to applicants is a </w:t>
      </w:r>
      <w:r w:rsidR="002563D9" w:rsidRPr="00A5641A">
        <w:rPr>
          <w:color w:val="000000" w:themeColor="text1"/>
        </w:rPr>
        <w:lastRenderedPageBreak/>
        <w:t xml:space="preserve">judicial review, which is the means by which the decisions of </w:t>
      </w:r>
      <w:r w:rsidR="0096702E">
        <w:rPr>
          <w:color w:val="000000" w:themeColor="text1"/>
        </w:rPr>
        <w:t>OWBC</w:t>
      </w:r>
      <w:r w:rsidR="002563D9" w:rsidRPr="00A5641A">
        <w:rPr>
          <w:color w:val="000000" w:themeColor="text1"/>
        </w:rPr>
        <w:t xml:space="preserve"> under discretionary powers may be challenged.</w:t>
      </w:r>
    </w:p>
    <w:p w14:paraId="4340D829" w14:textId="196F4353" w:rsidR="004C54F2" w:rsidRDefault="004C54F2" w:rsidP="00770816">
      <w:pPr>
        <w:pStyle w:val="BodyText"/>
        <w:spacing w:before="92"/>
        <w:ind w:right="109"/>
        <w:jc w:val="both"/>
        <w:rPr>
          <w:color w:val="000000" w:themeColor="text1"/>
        </w:rPr>
      </w:pPr>
    </w:p>
    <w:p w14:paraId="5C7697C6" w14:textId="0C6BE9E3" w:rsidR="005B7497" w:rsidRDefault="005B7497" w:rsidP="00E314A6">
      <w:pPr>
        <w:pStyle w:val="BodyText"/>
        <w:spacing w:before="92"/>
        <w:ind w:left="720" w:right="109" w:hanging="720"/>
        <w:jc w:val="both"/>
        <w:rPr>
          <w:color w:val="000000" w:themeColor="text1"/>
        </w:rPr>
      </w:pPr>
    </w:p>
    <w:p w14:paraId="569E2199" w14:textId="53B7575D" w:rsidR="00E316D4" w:rsidRDefault="00A04314" w:rsidP="00EA3C09">
      <w:pPr>
        <w:pStyle w:val="Heading1"/>
        <w:keepNext w:val="0"/>
        <w:keepLines w:val="0"/>
        <w:widowControl w:val="0"/>
        <w:tabs>
          <w:tab w:val="left" w:pos="709"/>
        </w:tabs>
        <w:autoSpaceDE w:val="0"/>
        <w:autoSpaceDN w:val="0"/>
        <w:spacing w:before="0" w:line="240" w:lineRule="auto"/>
        <w:jc w:val="both"/>
        <w:rPr>
          <w:rFonts w:ascii="Arial" w:hAnsi="Arial" w:cs="Arial"/>
          <w:color w:val="auto"/>
        </w:rPr>
      </w:pPr>
      <w:r>
        <w:rPr>
          <w:rFonts w:ascii="Arial" w:hAnsi="Arial" w:cs="Arial"/>
          <w:color w:val="auto"/>
        </w:rPr>
        <w:t>5</w:t>
      </w:r>
      <w:r w:rsidR="00A5641A" w:rsidRPr="00407E18">
        <w:rPr>
          <w:rFonts w:ascii="Arial" w:hAnsi="Arial" w:cs="Arial"/>
          <w:color w:val="auto"/>
        </w:rPr>
        <w:t>.</w:t>
      </w:r>
      <w:r w:rsidR="00AE308D" w:rsidRPr="00407E18">
        <w:rPr>
          <w:rFonts w:ascii="Arial" w:hAnsi="Arial" w:cs="Arial"/>
          <w:color w:val="auto"/>
        </w:rPr>
        <w:tab/>
      </w:r>
      <w:r w:rsidR="002563D9" w:rsidRPr="00407E18">
        <w:rPr>
          <w:rFonts w:ascii="Arial" w:hAnsi="Arial" w:cs="Arial"/>
          <w:color w:val="auto"/>
        </w:rPr>
        <w:t>H</w:t>
      </w:r>
      <w:r w:rsidR="00B75B2E" w:rsidRPr="00407E18">
        <w:rPr>
          <w:rFonts w:ascii="Arial" w:hAnsi="Arial" w:cs="Arial"/>
          <w:color w:val="auto"/>
        </w:rPr>
        <w:t>ow w</w:t>
      </w:r>
      <w:r w:rsidR="002563D9" w:rsidRPr="00407E18">
        <w:rPr>
          <w:rFonts w:ascii="Arial" w:hAnsi="Arial" w:cs="Arial"/>
          <w:color w:val="auto"/>
        </w:rPr>
        <w:t xml:space="preserve">ill the value of </w:t>
      </w:r>
      <w:r w:rsidR="00E13847">
        <w:rPr>
          <w:rFonts w:ascii="Arial" w:hAnsi="Arial" w:cs="Arial"/>
          <w:color w:val="auto"/>
        </w:rPr>
        <w:t>award</w:t>
      </w:r>
      <w:r w:rsidR="002563D9" w:rsidRPr="00407E18">
        <w:rPr>
          <w:rFonts w:ascii="Arial" w:hAnsi="Arial" w:cs="Arial"/>
          <w:color w:val="auto"/>
        </w:rPr>
        <w:t xml:space="preserve"> be </w:t>
      </w:r>
      <w:r w:rsidR="0010246E" w:rsidRPr="00407E18">
        <w:rPr>
          <w:rFonts w:ascii="Arial" w:hAnsi="Arial" w:cs="Arial"/>
          <w:color w:val="auto"/>
        </w:rPr>
        <w:t>calculated</w:t>
      </w:r>
      <w:r w:rsidR="002563D9" w:rsidRPr="00407E18">
        <w:rPr>
          <w:rFonts w:ascii="Arial" w:hAnsi="Arial" w:cs="Arial"/>
          <w:color w:val="auto"/>
        </w:rPr>
        <w:t>?</w:t>
      </w:r>
    </w:p>
    <w:p w14:paraId="3B9F7423" w14:textId="77777777" w:rsidR="00EA3C09" w:rsidRPr="00EA3C09" w:rsidRDefault="00EA3C09" w:rsidP="00EA3C09"/>
    <w:p w14:paraId="002A6E7B" w14:textId="663664D0" w:rsidR="00E13847" w:rsidRDefault="00A04314" w:rsidP="00E13847">
      <w:pPr>
        <w:widowControl w:val="0"/>
        <w:tabs>
          <w:tab w:val="left" w:pos="840"/>
        </w:tabs>
        <w:autoSpaceDE w:val="0"/>
        <w:autoSpaceDN w:val="0"/>
        <w:spacing w:before="92" w:after="0" w:line="240" w:lineRule="auto"/>
        <w:ind w:left="720" w:right="110" w:hanging="720"/>
        <w:jc w:val="both"/>
        <w:rPr>
          <w:rFonts w:ascii="Arial" w:hAnsi="Arial" w:cs="Arial"/>
          <w:color w:val="000000" w:themeColor="text1"/>
          <w:sz w:val="24"/>
          <w:szCs w:val="24"/>
        </w:rPr>
      </w:pPr>
      <w:r>
        <w:rPr>
          <w:rFonts w:ascii="Arial" w:hAnsi="Arial" w:cs="Arial"/>
          <w:color w:val="000000" w:themeColor="text1"/>
          <w:sz w:val="24"/>
          <w:szCs w:val="24"/>
        </w:rPr>
        <w:t>5</w:t>
      </w:r>
      <w:r w:rsidR="00E316D4" w:rsidRPr="00A5641A">
        <w:rPr>
          <w:rFonts w:ascii="Arial" w:hAnsi="Arial" w:cs="Arial"/>
          <w:color w:val="000000" w:themeColor="text1"/>
          <w:sz w:val="24"/>
          <w:szCs w:val="24"/>
        </w:rPr>
        <w:t>.1</w:t>
      </w:r>
      <w:r w:rsidR="00E316D4" w:rsidRPr="00A5641A">
        <w:rPr>
          <w:rFonts w:ascii="Arial" w:hAnsi="Arial" w:cs="Arial"/>
          <w:color w:val="000000" w:themeColor="text1"/>
          <w:sz w:val="24"/>
          <w:szCs w:val="24"/>
        </w:rPr>
        <w:tab/>
      </w:r>
      <w:r w:rsidR="00E13847">
        <w:rPr>
          <w:rFonts w:ascii="Arial" w:hAnsi="Arial" w:cs="Arial"/>
          <w:color w:val="000000" w:themeColor="text1"/>
          <w:sz w:val="24"/>
          <w:szCs w:val="24"/>
        </w:rPr>
        <w:t>Eligible residents will receive a payment from the Discretionary Fund as follows:</w:t>
      </w:r>
    </w:p>
    <w:p w14:paraId="668BB2D0" w14:textId="1D5084F6" w:rsidR="002563D9" w:rsidRDefault="00E13847" w:rsidP="00E13847">
      <w:pPr>
        <w:pStyle w:val="ListParagraph"/>
        <w:widowControl w:val="0"/>
        <w:numPr>
          <w:ilvl w:val="0"/>
          <w:numId w:val="17"/>
        </w:numPr>
        <w:tabs>
          <w:tab w:val="left" w:pos="840"/>
        </w:tabs>
        <w:autoSpaceDE w:val="0"/>
        <w:autoSpaceDN w:val="0"/>
        <w:spacing w:before="92" w:after="0" w:line="240" w:lineRule="auto"/>
        <w:ind w:right="110"/>
        <w:jc w:val="both"/>
        <w:rPr>
          <w:rFonts w:ascii="Arial" w:hAnsi="Arial" w:cs="Arial"/>
          <w:color w:val="000000" w:themeColor="text1"/>
          <w:sz w:val="24"/>
          <w:szCs w:val="24"/>
        </w:rPr>
      </w:pPr>
      <w:r w:rsidRPr="00E13847">
        <w:rPr>
          <w:rFonts w:ascii="Arial" w:hAnsi="Arial" w:cs="Arial"/>
          <w:color w:val="000000" w:themeColor="text1"/>
          <w:sz w:val="24"/>
          <w:szCs w:val="24"/>
        </w:rPr>
        <w:t>Group 1</w:t>
      </w:r>
      <w:r>
        <w:rPr>
          <w:rFonts w:ascii="Arial" w:hAnsi="Arial" w:cs="Arial"/>
          <w:color w:val="000000" w:themeColor="text1"/>
          <w:sz w:val="24"/>
          <w:szCs w:val="24"/>
        </w:rPr>
        <w:t>: £150</w:t>
      </w:r>
    </w:p>
    <w:p w14:paraId="5BCE8851" w14:textId="4ECF7D95" w:rsidR="00E13847" w:rsidRDefault="00E13847" w:rsidP="00E13847">
      <w:pPr>
        <w:pStyle w:val="ListParagraph"/>
        <w:widowControl w:val="0"/>
        <w:numPr>
          <w:ilvl w:val="0"/>
          <w:numId w:val="17"/>
        </w:numPr>
        <w:tabs>
          <w:tab w:val="left" w:pos="840"/>
        </w:tabs>
        <w:autoSpaceDE w:val="0"/>
        <w:autoSpaceDN w:val="0"/>
        <w:spacing w:before="92" w:after="0" w:line="240" w:lineRule="auto"/>
        <w:ind w:right="110"/>
        <w:jc w:val="both"/>
        <w:rPr>
          <w:rFonts w:ascii="Arial" w:hAnsi="Arial" w:cs="Arial"/>
          <w:color w:val="000000" w:themeColor="text1"/>
          <w:sz w:val="24"/>
          <w:szCs w:val="24"/>
        </w:rPr>
      </w:pPr>
      <w:r>
        <w:rPr>
          <w:rFonts w:ascii="Arial" w:hAnsi="Arial" w:cs="Arial"/>
          <w:color w:val="000000" w:themeColor="text1"/>
          <w:sz w:val="24"/>
          <w:szCs w:val="24"/>
        </w:rPr>
        <w:t>Group 2: £150</w:t>
      </w:r>
    </w:p>
    <w:p w14:paraId="21952379" w14:textId="77586178" w:rsidR="00155CB7" w:rsidRPr="00155CB7" w:rsidRDefault="00E13847" w:rsidP="00155CB7">
      <w:pPr>
        <w:pStyle w:val="ListParagraph"/>
        <w:widowControl w:val="0"/>
        <w:numPr>
          <w:ilvl w:val="0"/>
          <w:numId w:val="17"/>
        </w:numPr>
        <w:tabs>
          <w:tab w:val="left" w:pos="840"/>
        </w:tabs>
        <w:autoSpaceDE w:val="0"/>
        <w:autoSpaceDN w:val="0"/>
        <w:spacing w:before="92" w:after="0" w:line="240" w:lineRule="auto"/>
        <w:ind w:right="110"/>
        <w:jc w:val="both"/>
        <w:rPr>
          <w:rFonts w:ascii="Arial" w:eastAsiaTheme="minorEastAsia" w:hAnsi="Arial" w:cs="Arial"/>
          <w:sz w:val="24"/>
          <w:szCs w:val="24"/>
        </w:rPr>
      </w:pPr>
      <w:r>
        <w:rPr>
          <w:rFonts w:ascii="Arial" w:hAnsi="Arial" w:cs="Arial"/>
          <w:color w:val="000000" w:themeColor="text1"/>
          <w:sz w:val="24"/>
          <w:szCs w:val="24"/>
        </w:rPr>
        <w:t xml:space="preserve">Group 3: </w:t>
      </w:r>
      <w:r w:rsidR="00155CB7">
        <w:rPr>
          <w:rFonts w:ascii="Arial" w:hAnsi="Arial" w:cs="Arial"/>
          <w:color w:val="000000" w:themeColor="text1"/>
          <w:sz w:val="24"/>
          <w:szCs w:val="24"/>
        </w:rPr>
        <w:t>A share of the remaining discretionary fund, to be distributed equally across all CTRS recipients.</w:t>
      </w:r>
    </w:p>
    <w:p w14:paraId="29E9D91B" w14:textId="77777777" w:rsidR="00155CB7" w:rsidRPr="00155CB7" w:rsidRDefault="00155CB7" w:rsidP="00155CB7">
      <w:pPr>
        <w:pStyle w:val="ListParagraph"/>
        <w:widowControl w:val="0"/>
        <w:tabs>
          <w:tab w:val="left" w:pos="840"/>
        </w:tabs>
        <w:autoSpaceDE w:val="0"/>
        <w:autoSpaceDN w:val="0"/>
        <w:spacing w:before="92" w:after="0" w:line="240" w:lineRule="auto"/>
        <w:ind w:left="1440" w:right="110"/>
        <w:jc w:val="both"/>
        <w:rPr>
          <w:rFonts w:ascii="Arial" w:eastAsiaTheme="minorEastAsia" w:hAnsi="Arial" w:cs="Arial"/>
          <w:sz w:val="24"/>
          <w:szCs w:val="24"/>
        </w:rPr>
      </w:pPr>
    </w:p>
    <w:p w14:paraId="787C1602" w14:textId="50F8EED6" w:rsidR="00227854" w:rsidRDefault="00A04314" w:rsidP="00213A80">
      <w:pPr>
        <w:widowControl w:val="0"/>
        <w:tabs>
          <w:tab w:val="left" w:pos="840"/>
        </w:tabs>
        <w:autoSpaceDE w:val="0"/>
        <w:autoSpaceDN w:val="0"/>
        <w:spacing w:before="92" w:after="0" w:line="240" w:lineRule="auto"/>
        <w:ind w:left="720" w:right="110" w:hanging="720"/>
        <w:jc w:val="both"/>
        <w:rPr>
          <w:rFonts w:ascii="Arial" w:hAnsi="Arial" w:cs="Arial"/>
          <w:color w:val="FF0000"/>
          <w:sz w:val="24"/>
          <w:szCs w:val="24"/>
        </w:rPr>
      </w:pPr>
      <w:r w:rsidRPr="00155CB7">
        <w:rPr>
          <w:rFonts w:ascii="Arial" w:hAnsi="Arial" w:cs="Arial"/>
          <w:color w:val="000000" w:themeColor="text1"/>
          <w:sz w:val="24"/>
          <w:szCs w:val="24"/>
        </w:rPr>
        <w:t>5</w:t>
      </w:r>
      <w:r w:rsidR="00ED7DEE" w:rsidRPr="00155CB7">
        <w:rPr>
          <w:rFonts w:ascii="Arial" w:hAnsi="Arial" w:cs="Arial"/>
          <w:color w:val="000000" w:themeColor="text1"/>
          <w:sz w:val="24"/>
          <w:szCs w:val="24"/>
        </w:rPr>
        <w:t>.</w:t>
      </w:r>
      <w:r w:rsidR="00213A80" w:rsidRPr="00155CB7">
        <w:rPr>
          <w:rFonts w:ascii="Arial" w:hAnsi="Arial" w:cs="Arial"/>
          <w:color w:val="000000" w:themeColor="text1"/>
          <w:sz w:val="24"/>
          <w:szCs w:val="24"/>
        </w:rPr>
        <w:t>2</w:t>
      </w:r>
      <w:r w:rsidR="00ED7DEE" w:rsidRPr="00155CB7">
        <w:rPr>
          <w:rFonts w:ascii="Arial" w:hAnsi="Arial" w:cs="Arial"/>
          <w:color w:val="000000" w:themeColor="text1"/>
          <w:sz w:val="24"/>
          <w:szCs w:val="24"/>
        </w:rPr>
        <w:tab/>
        <w:t xml:space="preserve">Top up payments for </w:t>
      </w:r>
      <w:r w:rsidR="00A83200" w:rsidRPr="00155CB7">
        <w:rPr>
          <w:rFonts w:ascii="Arial" w:hAnsi="Arial" w:cs="Arial"/>
          <w:color w:val="000000" w:themeColor="text1"/>
          <w:sz w:val="24"/>
          <w:szCs w:val="24"/>
        </w:rPr>
        <w:t>residents</w:t>
      </w:r>
      <w:r w:rsidR="00ED7DEE" w:rsidRPr="00155CB7">
        <w:rPr>
          <w:rFonts w:ascii="Arial" w:hAnsi="Arial" w:cs="Arial"/>
          <w:color w:val="000000" w:themeColor="text1"/>
          <w:sz w:val="24"/>
          <w:szCs w:val="24"/>
        </w:rPr>
        <w:t xml:space="preserve"> </w:t>
      </w:r>
      <w:r w:rsidR="00213A80" w:rsidRPr="00155CB7">
        <w:rPr>
          <w:rFonts w:ascii="Arial" w:hAnsi="Arial" w:cs="Arial"/>
          <w:color w:val="000000" w:themeColor="text1"/>
          <w:sz w:val="24"/>
          <w:szCs w:val="24"/>
        </w:rPr>
        <w:t>from Group 2 in</w:t>
      </w:r>
      <w:r w:rsidR="00ED7DEE" w:rsidRPr="00155CB7">
        <w:rPr>
          <w:rFonts w:ascii="Arial" w:hAnsi="Arial" w:cs="Arial"/>
          <w:color w:val="000000" w:themeColor="text1"/>
          <w:sz w:val="24"/>
          <w:szCs w:val="24"/>
        </w:rPr>
        <w:t xml:space="preserve"> exceptional circumstances may be authorised by </w:t>
      </w:r>
      <w:r w:rsidR="0096702E">
        <w:rPr>
          <w:rFonts w:ascii="Arial" w:hAnsi="Arial" w:cs="Arial"/>
          <w:color w:val="000000" w:themeColor="text1"/>
          <w:sz w:val="24"/>
          <w:szCs w:val="24"/>
        </w:rPr>
        <w:t>OWBC’s Section 151 Officer</w:t>
      </w:r>
      <w:r w:rsidR="00EC04AA" w:rsidRPr="00155CB7">
        <w:rPr>
          <w:rFonts w:ascii="Arial" w:hAnsi="Arial" w:cs="Arial"/>
          <w:color w:val="000000" w:themeColor="text1"/>
          <w:sz w:val="24"/>
          <w:szCs w:val="24"/>
        </w:rPr>
        <w:t xml:space="preserve"> </w:t>
      </w:r>
      <w:r w:rsidR="004B3136">
        <w:rPr>
          <w:rFonts w:ascii="Arial" w:hAnsi="Arial" w:cs="Arial"/>
          <w:color w:val="000000" w:themeColor="text1"/>
          <w:sz w:val="24"/>
          <w:szCs w:val="24"/>
        </w:rPr>
        <w:t>following</w:t>
      </w:r>
      <w:r w:rsidR="004B3136" w:rsidRPr="00155CB7">
        <w:rPr>
          <w:rFonts w:ascii="Arial" w:hAnsi="Arial" w:cs="Arial"/>
          <w:color w:val="000000" w:themeColor="text1"/>
          <w:sz w:val="24"/>
          <w:szCs w:val="24"/>
        </w:rPr>
        <w:t xml:space="preserve"> </w:t>
      </w:r>
      <w:r w:rsidR="00EC04AA" w:rsidRPr="00155CB7">
        <w:rPr>
          <w:rFonts w:ascii="Arial" w:hAnsi="Arial" w:cs="Arial"/>
          <w:color w:val="000000" w:themeColor="text1"/>
          <w:sz w:val="24"/>
          <w:szCs w:val="24"/>
        </w:rPr>
        <w:t xml:space="preserve">consultation with the </w:t>
      </w:r>
      <w:r w:rsidR="004B3136">
        <w:rPr>
          <w:rFonts w:ascii="Arial" w:hAnsi="Arial" w:cs="Arial"/>
          <w:color w:val="000000" w:themeColor="text1"/>
          <w:sz w:val="24"/>
          <w:szCs w:val="24"/>
        </w:rPr>
        <w:t>C</w:t>
      </w:r>
      <w:r w:rsidR="00EC04AA" w:rsidRPr="00155CB7">
        <w:rPr>
          <w:rFonts w:ascii="Arial" w:hAnsi="Arial" w:cs="Arial"/>
          <w:color w:val="000000" w:themeColor="text1"/>
          <w:sz w:val="24"/>
          <w:szCs w:val="24"/>
        </w:rPr>
        <w:t xml:space="preserve">hair and </w:t>
      </w:r>
      <w:r w:rsidR="004B3136">
        <w:rPr>
          <w:rFonts w:ascii="Arial" w:hAnsi="Arial" w:cs="Arial"/>
          <w:color w:val="000000" w:themeColor="text1"/>
          <w:sz w:val="24"/>
          <w:szCs w:val="24"/>
        </w:rPr>
        <w:t>V</w:t>
      </w:r>
      <w:r w:rsidR="00EC04AA" w:rsidRPr="00155CB7">
        <w:rPr>
          <w:rFonts w:ascii="Arial" w:hAnsi="Arial" w:cs="Arial"/>
          <w:color w:val="000000" w:themeColor="text1"/>
          <w:sz w:val="24"/>
          <w:szCs w:val="24"/>
        </w:rPr>
        <w:t xml:space="preserve">ice </w:t>
      </w:r>
      <w:r w:rsidR="004B3136">
        <w:rPr>
          <w:rFonts w:ascii="Arial" w:hAnsi="Arial" w:cs="Arial"/>
          <w:color w:val="000000" w:themeColor="text1"/>
          <w:sz w:val="24"/>
          <w:szCs w:val="24"/>
        </w:rPr>
        <w:t>C</w:t>
      </w:r>
      <w:r w:rsidR="00EC04AA" w:rsidRPr="00155CB7">
        <w:rPr>
          <w:rFonts w:ascii="Arial" w:hAnsi="Arial" w:cs="Arial"/>
          <w:color w:val="000000" w:themeColor="text1"/>
          <w:sz w:val="24"/>
          <w:szCs w:val="24"/>
        </w:rPr>
        <w:t>hair</w:t>
      </w:r>
      <w:r w:rsidR="004B3136">
        <w:rPr>
          <w:rFonts w:ascii="Arial" w:hAnsi="Arial" w:cs="Arial"/>
          <w:color w:val="000000" w:themeColor="text1"/>
          <w:sz w:val="24"/>
          <w:szCs w:val="24"/>
        </w:rPr>
        <w:t xml:space="preserve"> of the Polic</w:t>
      </w:r>
      <w:r w:rsidR="00770816">
        <w:rPr>
          <w:rFonts w:ascii="Arial" w:hAnsi="Arial" w:cs="Arial"/>
          <w:color w:val="000000" w:themeColor="text1"/>
          <w:sz w:val="24"/>
          <w:szCs w:val="24"/>
        </w:rPr>
        <w:t>y</w:t>
      </w:r>
      <w:r w:rsidR="004B3136">
        <w:rPr>
          <w:rFonts w:ascii="Arial" w:hAnsi="Arial" w:cs="Arial"/>
          <w:color w:val="000000" w:themeColor="text1"/>
          <w:sz w:val="24"/>
          <w:szCs w:val="24"/>
        </w:rPr>
        <w:t>, Finance and Development Committee.</w:t>
      </w:r>
      <w:r w:rsidR="00C34D95">
        <w:rPr>
          <w:rFonts w:ascii="Arial" w:hAnsi="Arial" w:cs="Arial"/>
          <w:color w:val="FF0000"/>
          <w:sz w:val="24"/>
          <w:szCs w:val="24"/>
        </w:rPr>
        <w:t xml:space="preserve"> </w:t>
      </w:r>
    </w:p>
    <w:p w14:paraId="220BB4A2" w14:textId="77777777" w:rsidR="00770816" w:rsidRPr="00213A80" w:rsidRDefault="00770816" w:rsidP="00213A80">
      <w:pPr>
        <w:widowControl w:val="0"/>
        <w:tabs>
          <w:tab w:val="left" w:pos="840"/>
        </w:tabs>
        <w:autoSpaceDE w:val="0"/>
        <w:autoSpaceDN w:val="0"/>
        <w:spacing w:before="92" w:after="0" w:line="240" w:lineRule="auto"/>
        <w:ind w:left="720" w:right="110" w:hanging="720"/>
        <w:jc w:val="both"/>
        <w:rPr>
          <w:rFonts w:ascii="Arial" w:hAnsi="Arial" w:cs="Arial"/>
          <w:color w:val="000000" w:themeColor="text1"/>
          <w:sz w:val="24"/>
          <w:szCs w:val="24"/>
        </w:rPr>
      </w:pPr>
    </w:p>
    <w:p w14:paraId="08545A13" w14:textId="6F372506" w:rsidR="00A5641A" w:rsidRDefault="00A04314" w:rsidP="003B3FFC">
      <w:pPr>
        <w:shd w:val="clear" w:color="auto" w:fill="FFFFFF"/>
        <w:spacing w:after="150" w:line="240" w:lineRule="auto"/>
        <w:ind w:left="720" w:hanging="720"/>
        <w:jc w:val="both"/>
        <w:outlineLvl w:val="2"/>
        <w:rPr>
          <w:rFonts w:ascii="Arial" w:eastAsia="Times New Roman" w:hAnsi="Arial" w:cs="Arial"/>
          <w:b/>
          <w:bCs/>
          <w:sz w:val="28"/>
          <w:szCs w:val="28"/>
          <w:lang w:eastAsia="en-GB"/>
        </w:rPr>
      </w:pPr>
      <w:r>
        <w:rPr>
          <w:rFonts w:ascii="Arial" w:eastAsia="Times New Roman" w:hAnsi="Arial" w:cs="Arial"/>
          <w:b/>
          <w:bCs/>
          <w:sz w:val="28"/>
          <w:szCs w:val="28"/>
          <w:lang w:eastAsia="en-GB"/>
        </w:rPr>
        <w:t>6</w:t>
      </w:r>
      <w:r w:rsidR="00A5641A" w:rsidRPr="00407E18">
        <w:rPr>
          <w:rFonts w:ascii="Arial" w:eastAsia="Times New Roman" w:hAnsi="Arial" w:cs="Arial"/>
          <w:b/>
          <w:bCs/>
          <w:sz w:val="28"/>
          <w:szCs w:val="28"/>
          <w:lang w:eastAsia="en-GB"/>
        </w:rPr>
        <w:t>.</w:t>
      </w:r>
      <w:r w:rsidR="00E316D4" w:rsidRPr="00407E18">
        <w:rPr>
          <w:rFonts w:ascii="Arial" w:eastAsia="Times New Roman" w:hAnsi="Arial" w:cs="Arial"/>
          <w:b/>
          <w:bCs/>
          <w:sz w:val="28"/>
          <w:szCs w:val="28"/>
          <w:lang w:eastAsia="en-GB"/>
        </w:rPr>
        <w:tab/>
      </w:r>
      <w:r w:rsidR="002563D9" w:rsidRPr="00407E18">
        <w:rPr>
          <w:rFonts w:ascii="Arial" w:eastAsia="Times New Roman" w:hAnsi="Arial" w:cs="Arial"/>
          <w:b/>
          <w:bCs/>
          <w:sz w:val="28"/>
          <w:szCs w:val="28"/>
          <w:lang w:eastAsia="en-GB"/>
        </w:rPr>
        <w:t xml:space="preserve">Managing the Risk of Fraud </w:t>
      </w:r>
    </w:p>
    <w:p w14:paraId="31944DDE" w14:textId="77777777" w:rsidR="00EA3C09" w:rsidRPr="003B3FFC" w:rsidRDefault="00EA3C09" w:rsidP="003B3FFC">
      <w:pPr>
        <w:shd w:val="clear" w:color="auto" w:fill="FFFFFF"/>
        <w:spacing w:after="150" w:line="240" w:lineRule="auto"/>
        <w:ind w:left="720" w:hanging="720"/>
        <w:jc w:val="both"/>
        <w:outlineLvl w:val="2"/>
        <w:rPr>
          <w:rFonts w:ascii="Arial" w:eastAsia="Times New Roman" w:hAnsi="Arial" w:cs="Arial"/>
          <w:b/>
          <w:bCs/>
          <w:sz w:val="28"/>
          <w:szCs w:val="28"/>
          <w:lang w:eastAsia="en-GB"/>
        </w:rPr>
      </w:pPr>
    </w:p>
    <w:p w14:paraId="2710341D" w14:textId="011C8340" w:rsidR="002563D9" w:rsidRPr="00A5641A" w:rsidRDefault="00A04314" w:rsidP="00A5641A">
      <w:pPr>
        <w:pStyle w:val="Default"/>
        <w:ind w:left="720" w:hanging="720"/>
        <w:jc w:val="both"/>
        <w:rPr>
          <w:bCs/>
          <w:color w:val="auto"/>
        </w:rPr>
      </w:pPr>
      <w:r>
        <w:rPr>
          <w:color w:val="000000" w:themeColor="text1"/>
        </w:rPr>
        <w:t>6</w:t>
      </w:r>
      <w:r w:rsidR="00E316D4" w:rsidRPr="00A5641A">
        <w:rPr>
          <w:color w:val="000000" w:themeColor="text1"/>
        </w:rPr>
        <w:t>.1</w:t>
      </w:r>
      <w:r w:rsidR="00E316D4" w:rsidRPr="00A5641A">
        <w:rPr>
          <w:color w:val="000000" w:themeColor="text1"/>
        </w:rPr>
        <w:tab/>
      </w:r>
      <w:r w:rsidR="002563D9" w:rsidRPr="00A5641A">
        <w:rPr>
          <w:bCs/>
          <w:color w:val="auto"/>
        </w:rPr>
        <w:t xml:space="preserve">The Council and the Government will not accept deliberate manipulation and fraud.  Any person caught falsifying their records </w:t>
      </w:r>
      <w:r w:rsidR="003A3186">
        <w:rPr>
          <w:bCs/>
          <w:color w:val="auto"/>
        </w:rPr>
        <w:t>to gain a payment</w:t>
      </w:r>
      <w:r w:rsidR="002563D9" w:rsidRPr="00A5641A">
        <w:rPr>
          <w:bCs/>
          <w:color w:val="auto"/>
        </w:rPr>
        <w:t xml:space="preserve"> </w:t>
      </w:r>
      <w:r w:rsidR="004B3136">
        <w:rPr>
          <w:bCs/>
          <w:color w:val="auto"/>
        </w:rPr>
        <w:t>may</w:t>
      </w:r>
      <w:r w:rsidR="004B3136" w:rsidRPr="00A5641A">
        <w:rPr>
          <w:bCs/>
          <w:color w:val="auto"/>
        </w:rPr>
        <w:t xml:space="preserve"> </w:t>
      </w:r>
      <w:r w:rsidR="002563D9" w:rsidRPr="00A5641A">
        <w:rPr>
          <w:bCs/>
          <w:color w:val="auto"/>
        </w:rPr>
        <w:t>face prosecution and any funding issued will be subject to clawback,</w:t>
      </w:r>
      <w:r w:rsidR="004B3136">
        <w:rPr>
          <w:bCs/>
          <w:color w:val="auto"/>
        </w:rPr>
        <w:t xml:space="preserve"> by civil and/or criminal proceedings as necessary,</w:t>
      </w:r>
      <w:r w:rsidR="002563D9" w:rsidRPr="00A5641A">
        <w:rPr>
          <w:bCs/>
          <w:color w:val="auto"/>
        </w:rPr>
        <w:t xml:space="preserve"> as may any </w:t>
      </w:r>
      <w:r w:rsidR="003A3186">
        <w:rPr>
          <w:bCs/>
          <w:color w:val="auto"/>
        </w:rPr>
        <w:t>awards</w:t>
      </w:r>
      <w:r w:rsidR="002563D9" w:rsidRPr="00A5641A">
        <w:rPr>
          <w:bCs/>
          <w:color w:val="auto"/>
        </w:rPr>
        <w:t xml:space="preserve"> paid in error.</w:t>
      </w:r>
    </w:p>
    <w:p w14:paraId="33AC12A1" w14:textId="77777777" w:rsidR="002563D9" w:rsidRPr="00A5641A" w:rsidRDefault="002563D9" w:rsidP="00A5641A">
      <w:pPr>
        <w:pStyle w:val="Default"/>
        <w:jc w:val="both"/>
        <w:rPr>
          <w:bCs/>
          <w:color w:val="auto"/>
        </w:rPr>
      </w:pPr>
    </w:p>
    <w:p w14:paraId="6B537903" w14:textId="36F84903" w:rsidR="002563D9" w:rsidRPr="00A5641A" w:rsidRDefault="00A04314" w:rsidP="00A5641A">
      <w:pPr>
        <w:pStyle w:val="Default"/>
        <w:ind w:left="720" w:hanging="720"/>
        <w:jc w:val="both"/>
        <w:rPr>
          <w:bCs/>
          <w:color w:val="auto"/>
        </w:rPr>
      </w:pPr>
      <w:r>
        <w:rPr>
          <w:bCs/>
          <w:color w:val="auto"/>
        </w:rPr>
        <w:t>6</w:t>
      </w:r>
      <w:r w:rsidR="002563D9" w:rsidRPr="00A5641A">
        <w:rPr>
          <w:bCs/>
          <w:color w:val="auto"/>
        </w:rPr>
        <w:t>.2</w:t>
      </w:r>
      <w:r w:rsidR="002563D9" w:rsidRPr="00A5641A">
        <w:rPr>
          <w:bCs/>
          <w:color w:val="auto"/>
        </w:rPr>
        <w:tab/>
      </w:r>
      <w:r w:rsidR="003A3186">
        <w:rPr>
          <w:bCs/>
          <w:color w:val="auto"/>
        </w:rPr>
        <w:t>As per Q</w:t>
      </w:r>
      <w:r w:rsidR="004B3136">
        <w:rPr>
          <w:bCs/>
          <w:color w:val="auto"/>
        </w:rPr>
        <w:t xml:space="preserve">uestion </w:t>
      </w:r>
      <w:r w:rsidR="003A3186">
        <w:rPr>
          <w:bCs/>
          <w:color w:val="auto"/>
        </w:rPr>
        <w:t>16 of The Council Tax Rebate Frequently Asked Questions, the Council will put in place measures to detect and prevent fraud.</w:t>
      </w:r>
      <w:r w:rsidR="00BD2BEB">
        <w:rPr>
          <w:bCs/>
          <w:color w:val="auto"/>
        </w:rPr>
        <w:t xml:space="preserve"> These will include verifying the identity of recipients and delaying payment until direct debits have cleared where appropriate.</w:t>
      </w:r>
      <w:r w:rsidR="002563D9" w:rsidRPr="00A5641A">
        <w:rPr>
          <w:bCs/>
          <w:color w:val="auto"/>
        </w:rPr>
        <w:t xml:space="preserve"> There will also be joint working across councils and government departments in preventing fraud. </w:t>
      </w:r>
    </w:p>
    <w:p w14:paraId="7C564FB6" w14:textId="77777777" w:rsidR="002563D9" w:rsidRPr="00A5641A" w:rsidRDefault="002563D9" w:rsidP="00A5641A">
      <w:pPr>
        <w:pStyle w:val="Default"/>
        <w:jc w:val="both"/>
        <w:rPr>
          <w:bCs/>
          <w:color w:val="auto"/>
        </w:rPr>
      </w:pPr>
    </w:p>
    <w:p w14:paraId="163D016A" w14:textId="3B311BDB" w:rsidR="002563D9" w:rsidRPr="00A5641A" w:rsidRDefault="00A04314" w:rsidP="00A5641A">
      <w:pPr>
        <w:pStyle w:val="Default"/>
        <w:ind w:left="720" w:hanging="720"/>
        <w:jc w:val="both"/>
        <w:rPr>
          <w:bCs/>
          <w:color w:val="auto"/>
        </w:rPr>
      </w:pPr>
      <w:r>
        <w:rPr>
          <w:bCs/>
          <w:color w:val="auto"/>
        </w:rPr>
        <w:t>6</w:t>
      </w:r>
      <w:r w:rsidR="002563D9" w:rsidRPr="00A5641A">
        <w:rPr>
          <w:bCs/>
          <w:color w:val="auto"/>
        </w:rPr>
        <w:t>.3</w:t>
      </w:r>
      <w:r w:rsidR="002563D9" w:rsidRPr="00A5641A">
        <w:rPr>
          <w:bCs/>
          <w:color w:val="auto"/>
        </w:rPr>
        <w:tab/>
      </w:r>
      <w:r w:rsidR="00A5641A">
        <w:rPr>
          <w:bCs/>
          <w:color w:val="auto"/>
        </w:rPr>
        <w:t>The Council</w:t>
      </w:r>
      <w:r w:rsidR="002563D9" w:rsidRPr="00A5641A">
        <w:rPr>
          <w:bCs/>
          <w:color w:val="auto"/>
        </w:rPr>
        <w:t xml:space="preserve"> also reserves the right to check against national records and databases to highlight any potential fraudulent activity. </w:t>
      </w:r>
    </w:p>
    <w:p w14:paraId="3D6C0292" w14:textId="1A159A57" w:rsidR="00E316D4" w:rsidRDefault="00E316D4" w:rsidP="00A5641A">
      <w:pPr>
        <w:pStyle w:val="BodyText"/>
        <w:jc w:val="both"/>
        <w:rPr>
          <w:color w:val="000000" w:themeColor="text1"/>
        </w:rPr>
      </w:pPr>
    </w:p>
    <w:p w14:paraId="49CEB3E0" w14:textId="77777777" w:rsidR="005B7497" w:rsidRPr="00A5641A" w:rsidRDefault="005B7497" w:rsidP="00A5641A">
      <w:pPr>
        <w:pStyle w:val="BodyText"/>
        <w:jc w:val="both"/>
        <w:rPr>
          <w:color w:val="000000" w:themeColor="text1"/>
        </w:rPr>
      </w:pPr>
    </w:p>
    <w:p w14:paraId="73AB6451" w14:textId="1F73252C" w:rsidR="00E316D4" w:rsidRPr="00407E18" w:rsidRDefault="00A04314" w:rsidP="00A5641A">
      <w:pPr>
        <w:jc w:val="both"/>
        <w:rPr>
          <w:rFonts w:ascii="Arial" w:hAnsi="Arial" w:cs="Arial"/>
          <w:b/>
          <w:sz w:val="28"/>
          <w:szCs w:val="28"/>
        </w:rPr>
      </w:pPr>
      <w:r>
        <w:rPr>
          <w:rFonts w:ascii="Arial" w:hAnsi="Arial" w:cs="Arial"/>
          <w:b/>
          <w:sz w:val="28"/>
          <w:szCs w:val="28"/>
        </w:rPr>
        <w:t>7</w:t>
      </w:r>
      <w:r w:rsidR="00A5641A" w:rsidRPr="00407E18">
        <w:rPr>
          <w:rFonts w:ascii="Arial" w:hAnsi="Arial" w:cs="Arial"/>
          <w:b/>
          <w:sz w:val="28"/>
          <w:szCs w:val="28"/>
        </w:rPr>
        <w:t>.</w:t>
      </w:r>
      <w:r w:rsidR="00E316D4" w:rsidRPr="00407E18">
        <w:rPr>
          <w:rFonts w:ascii="Arial" w:hAnsi="Arial" w:cs="Arial"/>
          <w:b/>
          <w:sz w:val="28"/>
          <w:szCs w:val="28"/>
        </w:rPr>
        <w:tab/>
      </w:r>
      <w:r w:rsidR="002563D9" w:rsidRPr="00407E18">
        <w:rPr>
          <w:rFonts w:ascii="Arial" w:hAnsi="Arial" w:cs="Arial"/>
          <w:b/>
          <w:sz w:val="28"/>
          <w:szCs w:val="28"/>
        </w:rPr>
        <w:t>Policy Review</w:t>
      </w:r>
    </w:p>
    <w:p w14:paraId="113469FF" w14:textId="1EA81946" w:rsidR="00E316D4" w:rsidRDefault="00A04314" w:rsidP="00A5641A">
      <w:pPr>
        <w:widowControl w:val="0"/>
        <w:tabs>
          <w:tab w:val="left" w:pos="840"/>
        </w:tabs>
        <w:autoSpaceDE w:val="0"/>
        <w:autoSpaceDN w:val="0"/>
        <w:spacing w:before="92" w:after="0" w:line="240" w:lineRule="auto"/>
        <w:ind w:left="720" w:right="109" w:hanging="720"/>
        <w:jc w:val="both"/>
        <w:rPr>
          <w:rFonts w:ascii="Arial" w:hAnsi="Arial" w:cs="Arial"/>
          <w:color w:val="000000" w:themeColor="text1"/>
          <w:sz w:val="24"/>
          <w:szCs w:val="24"/>
        </w:rPr>
      </w:pPr>
      <w:r>
        <w:rPr>
          <w:rFonts w:ascii="Arial" w:hAnsi="Arial" w:cs="Arial"/>
          <w:color w:val="000000" w:themeColor="text1"/>
          <w:sz w:val="24"/>
          <w:szCs w:val="24"/>
        </w:rPr>
        <w:t>7</w:t>
      </w:r>
      <w:r w:rsidR="00E316D4" w:rsidRPr="00A5641A">
        <w:rPr>
          <w:rFonts w:ascii="Arial" w:hAnsi="Arial" w:cs="Arial"/>
          <w:color w:val="000000" w:themeColor="text1"/>
          <w:sz w:val="24"/>
          <w:szCs w:val="24"/>
        </w:rPr>
        <w:t>.1</w:t>
      </w:r>
      <w:r w:rsidR="00E316D4" w:rsidRPr="00A5641A">
        <w:rPr>
          <w:rFonts w:ascii="Arial" w:hAnsi="Arial" w:cs="Arial"/>
          <w:color w:val="000000" w:themeColor="text1"/>
          <w:sz w:val="24"/>
          <w:szCs w:val="24"/>
        </w:rPr>
        <w:tab/>
      </w:r>
      <w:r w:rsidR="002563D9" w:rsidRPr="00A5641A">
        <w:rPr>
          <w:rFonts w:ascii="Arial" w:hAnsi="Arial" w:cs="Arial"/>
          <w:color w:val="000000" w:themeColor="text1"/>
          <w:sz w:val="24"/>
          <w:szCs w:val="24"/>
        </w:rPr>
        <w:t>This policy has been written in line with Government guidance. It will be subject to dynamic review as circumstances dictate and in line with future clarifications and changes that may be announced by the Government.</w:t>
      </w:r>
    </w:p>
    <w:p w14:paraId="22D304C6" w14:textId="77777777" w:rsidR="009A6BAA" w:rsidRDefault="009A6BAA" w:rsidP="00A5641A">
      <w:pPr>
        <w:widowControl w:val="0"/>
        <w:tabs>
          <w:tab w:val="left" w:pos="840"/>
        </w:tabs>
        <w:autoSpaceDE w:val="0"/>
        <w:autoSpaceDN w:val="0"/>
        <w:spacing w:before="92" w:after="0" w:line="240" w:lineRule="auto"/>
        <w:ind w:left="720" w:right="109" w:hanging="720"/>
        <w:jc w:val="both"/>
        <w:rPr>
          <w:rFonts w:ascii="Arial" w:hAnsi="Arial" w:cs="Arial"/>
          <w:color w:val="000000" w:themeColor="text1"/>
          <w:sz w:val="24"/>
          <w:szCs w:val="24"/>
        </w:rPr>
      </w:pPr>
    </w:p>
    <w:p w14:paraId="6561BEBB" w14:textId="2EFFFAB5" w:rsidR="009A6BAA" w:rsidRPr="00A5641A" w:rsidRDefault="00A04314" w:rsidP="00EA3C09">
      <w:pPr>
        <w:autoSpaceDE w:val="0"/>
        <w:autoSpaceDN w:val="0"/>
        <w:spacing w:before="100" w:after="100"/>
        <w:ind w:left="720" w:hanging="720"/>
        <w:rPr>
          <w:rFonts w:ascii="Arial" w:hAnsi="Arial" w:cs="Arial"/>
          <w:color w:val="000000" w:themeColor="text1"/>
          <w:sz w:val="24"/>
          <w:szCs w:val="24"/>
        </w:rPr>
      </w:pPr>
      <w:r>
        <w:rPr>
          <w:rFonts w:ascii="Arial" w:hAnsi="Arial" w:cs="Arial"/>
          <w:color w:val="000000" w:themeColor="text1"/>
          <w:sz w:val="24"/>
          <w:szCs w:val="24"/>
        </w:rPr>
        <w:t>7</w:t>
      </w:r>
      <w:r w:rsidR="00D01066">
        <w:rPr>
          <w:rFonts w:ascii="Arial" w:hAnsi="Arial" w:cs="Arial"/>
          <w:color w:val="000000" w:themeColor="text1"/>
          <w:sz w:val="24"/>
          <w:szCs w:val="24"/>
        </w:rPr>
        <w:t xml:space="preserve">.2  </w:t>
      </w:r>
      <w:r w:rsidR="00D01066">
        <w:rPr>
          <w:rFonts w:ascii="Arial" w:hAnsi="Arial" w:cs="Arial"/>
          <w:color w:val="000000" w:themeColor="text1"/>
          <w:sz w:val="24"/>
          <w:szCs w:val="24"/>
        </w:rPr>
        <w:tab/>
      </w:r>
      <w:r w:rsidR="004B3136">
        <w:rPr>
          <w:rFonts w:ascii="Arial" w:hAnsi="Arial" w:cs="Arial"/>
          <w:color w:val="000000" w:themeColor="text1"/>
          <w:sz w:val="24"/>
          <w:szCs w:val="24"/>
        </w:rPr>
        <w:t>OWBC’s Section 151 Officer</w:t>
      </w:r>
      <w:r w:rsidR="00D01066" w:rsidRPr="00EC3914">
        <w:rPr>
          <w:rFonts w:ascii="Arial" w:hAnsi="Arial" w:cs="Arial"/>
          <w:color w:val="000000" w:themeColor="text1"/>
          <w:sz w:val="24"/>
          <w:szCs w:val="24"/>
        </w:rPr>
        <w:t xml:space="preserve"> </w:t>
      </w:r>
      <w:r w:rsidR="00EC04AA">
        <w:rPr>
          <w:rFonts w:ascii="Arial" w:hAnsi="Arial" w:cs="Arial"/>
          <w:color w:val="000000" w:themeColor="text1"/>
          <w:sz w:val="24"/>
          <w:szCs w:val="24"/>
        </w:rPr>
        <w:t>is</w:t>
      </w:r>
      <w:r w:rsidR="00FD2990" w:rsidRPr="00EC3914">
        <w:rPr>
          <w:rFonts w:ascii="Arial" w:hAnsi="Arial" w:cs="Arial"/>
          <w:color w:val="000000" w:themeColor="text1"/>
          <w:sz w:val="24"/>
          <w:szCs w:val="24"/>
        </w:rPr>
        <w:t xml:space="preserve"> authorised to make any </w:t>
      </w:r>
      <w:r w:rsidR="004205E3" w:rsidRPr="00EC3914">
        <w:rPr>
          <w:rFonts w:ascii="Arial" w:hAnsi="Arial" w:cs="Arial"/>
          <w:color w:val="000000" w:themeColor="text1"/>
          <w:sz w:val="24"/>
          <w:szCs w:val="24"/>
        </w:rPr>
        <w:t>necessary modifications to the document</w:t>
      </w:r>
      <w:r w:rsidR="00EC04AA">
        <w:rPr>
          <w:rFonts w:ascii="Arial" w:hAnsi="Arial" w:cs="Arial"/>
          <w:color w:val="000000" w:themeColor="text1"/>
          <w:sz w:val="24"/>
          <w:szCs w:val="24"/>
        </w:rPr>
        <w:t xml:space="preserve"> </w:t>
      </w:r>
      <w:r w:rsidR="004B3136">
        <w:rPr>
          <w:rFonts w:ascii="Arial" w:hAnsi="Arial" w:cs="Arial"/>
          <w:color w:val="000000" w:themeColor="text1"/>
          <w:sz w:val="24"/>
          <w:szCs w:val="24"/>
        </w:rPr>
        <w:t xml:space="preserve">following </w:t>
      </w:r>
      <w:r w:rsidR="00EC04AA">
        <w:rPr>
          <w:rFonts w:ascii="Arial" w:hAnsi="Arial" w:cs="Arial"/>
          <w:color w:val="000000" w:themeColor="text1"/>
          <w:sz w:val="24"/>
          <w:szCs w:val="24"/>
        </w:rPr>
        <w:t xml:space="preserve">consultation with the </w:t>
      </w:r>
      <w:r w:rsidR="004B3136">
        <w:rPr>
          <w:rFonts w:ascii="Arial" w:hAnsi="Arial" w:cs="Arial"/>
          <w:color w:val="000000" w:themeColor="text1"/>
          <w:sz w:val="24"/>
          <w:szCs w:val="24"/>
        </w:rPr>
        <w:t>C</w:t>
      </w:r>
      <w:r w:rsidR="00EC04AA">
        <w:rPr>
          <w:rFonts w:ascii="Arial" w:hAnsi="Arial" w:cs="Arial"/>
          <w:color w:val="000000" w:themeColor="text1"/>
          <w:sz w:val="24"/>
          <w:szCs w:val="24"/>
        </w:rPr>
        <w:t xml:space="preserve">hair and </w:t>
      </w:r>
      <w:r w:rsidR="004B3136">
        <w:rPr>
          <w:rFonts w:ascii="Arial" w:hAnsi="Arial" w:cs="Arial"/>
          <w:color w:val="000000" w:themeColor="text1"/>
          <w:sz w:val="24"/>
          <w:szCs w:val="24"/>
        </w:rPr>
        <w:t>V</w:t>
      </w:r>
      <w:r w:rsidR="00EC04AA">
        <w:rPr>
          <w:rFonts w:ascii="Arial" w:hAnsi="Arial" w:cs="Arial"/>
          <w:color w:val="000000" w:themeColor="text1"/>
          <w:sz w:val="24"/>
          <w:szCs w:val="24"/>
        </w:rPr>
        <w:t xml:space="preserve">ice </w:t>
      </w:r>
      <w:r w:rsidR="004B3136">
        <w:rPr>
          <w:rFonts w:ascii="Arial" w:hAnsi="Arial" w:cs="Arial"/>
          <w:color w:val="000000" w:themeColor="text1"/>
          <w:sz w:val="24"/>
          <w:szCs w:val="24"/>
        </w:rPr>
        <w:t>C</w:t>
      </w:r>
      <w:r w:rsidR="00EC04AA">
        <w:rPr>
          <w:rFonts w:ascii="Arial" w:hAnsi="Arial" w:cs="Arial"/>
          <w:color w:val="000000" w:themeColor="text1"/>
          <w:sz w:val="24"/>
          <w:szCs w:val="24"/>
        </w:rPr>
        <w:t>hair</w:t>
      </w:r>
      <w:r w:rsidR="004B3136">
        <w:rPr>
          <w:rFonts w:ascii="Arial" w:hAnsi="Arial" w:cs="Arial"/>
          <w:color w:val="000000" w:themeColor="text1"/>
          <w:sz w:val="24"/>
          <w:szCs w:val="24"/>
        </w:rPr>
        <w:t xml:space="preserve"> of the Policy, Finance and Development Committee</w:t>
      </w:r>
      <w:r w:rsidR="00EA3C09">
        <w:rPr>
          <w:rFonts w:ascii="Arial" w:hAnsi="Arial" w:cs="Arial"/>
          <w:color w:val="000000" w:themeColor="text1"/>
          <w:sz w:val="24"/>
          <w:szCs w:val="24"/>
        </w:rPr>
        <w:t>.</w:t>
      </w:r>
    </w:p>
    <w:p w14:paraId="71DEF32F" w14:textId="77777777" w:rsidR="00E316D4" w:rsidRPr="00A04314" w:rsidRDefault="00E316D4" w:rsidP="00A5641A">
      <w:pPr>
        <w:pStyle w:val="BodyText"/>
        <w:jc w:val="both"/>
        <w:rPr>
          <w:color w:val="000000" w:themeColor="text1"/>
          <w:lang w:val="en-GB"/>
        </w:rPr>
      </w:pPr>
    </w:p>
    <w:p w14:paraId="11243775" w14:textId="77777777" w:rsidR="0053048E" w:rsidRPr="00A5641A" w:rsidRDefault="0053048E" w:rsidP="00A5641A">
      <w:pPr>
        <w:jc w:val="both"/>
        <w:rPr>
          <w:rFonts w:ascii="Arial" w:eastAsia="Times New Roman" w:hAnsi="Arial" w:cs="Arial"/>
          <w:b/>
          <w:bCs/>
          <w:color w:val="000000" w:themeColor="text1"/>
          <w:sz w:val="24"/>
          <w:szCs w:val="24"/>
          <w:lang w:eastAsia="en-GB"/>
        </w:rPr>
      </w:pPr>
    </w:p>
    <w:sectPr w:rsidR="0053048E" w:rsidRPr="00A5641A" w:rsidSect="00AE308D">
      <w:footerReference w:type="default" r:id="rId9"/>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62820" w14:textId="77777777" w:rsidR="00100795" w:rsidRDefault="00100795" w:rsidP="00AE308D">
      <w:pPr>
        <w:spacing w:after="0" w:line="240" w:lineRule="auto"/>
      </w:pPr>
      <w:r>
        <w:separator/>
      </w:r>
    </w:p>
  </w:endnote>
  <w:endnote w:type="continuationSeparator" w:id="0">
    <w:p w14:paraId="15662A7E" w14:textId="77777777" w:rsidR="00100795" w:rsidRDefault="00100795" w:rsidP="00AE3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2CB33" w14:textId="77777777" w:rsidR="009D742D" w:rsidRDefault="009D742D" w:rsidP="00AE308D">
    <w:pPr>
      <w:pStyle w:val="Footer"/>
      <w:pBdr>
        <w:top w:val="single" w:sz="4" w:space="1" w:color="auto"/>
      </w:pBdr>
      <w:jc w:val="right"/>
    </w:pPr>
  </w:p>
  <w:p w14:paraId="3EBA1503" w14:textId="65EBF5F5" w:rsidR="009D742D" w:rsidRPr="00AE308D" w:rsidRDefault="009D742D" w:rsidP="00AE308D">
    <w:pPr>
      <w:pStyle w:val="Footer"/>
      <w:pBdr>
        <w:top w:val="single" w:sz="4" w:space="1" w:color="auto"/>
      </w:pBdr>
      <w:jc w:val="right"/>
      <w:rPr>
        <w:rFonts w:ascii="Arial" w:hAnsi="Arial" w:cs="Arial"/>
      </w:rPr>
    </w:pPr>
    <w:r w:rsidRPr="00AE308D">
      <w:rPr>
        <w:rFonts w:ascii="Arial" w:hAnsi="Arial" w:cs="Arial"/>
        <w:sz w:val="24"/>
      </w:rPr>
      <w:t xml:space="preserve">Page </w:t>
    </w:r>
    <w:r w:rsidRPr="00AE308D">
      <w:rPr>
        <w:rFonts w:ascii="Arial" w:hAnsi="Arial" w:cs="Arial"/>
        <w:b/>
        <w:sz w:val="24"/>
      </w:rPr>
      <w:fldChar w:fldCharType="begin"/>
    </w:r>
    <w:r w:rsidRPr="00AE308D">
      <w:rPr>
        <w:rFonts w:ascii="Arial" w:hAnsi="Arial" w:cs="Arial"/>
        <w:b/>
        <w:sz w:val="24"/>
      </w:rPr>
      <w:instrText xml:space="preserve"> PAGE  \* Arabic  \* MERGEFORMAT </w:instrText>
    </w:r>
    <w:r w:rsidRPr="00AE308D">
      <w:rPr>
        <w:rFonts w:ascii="Arial" w:hAnsi="Arial" w:cs="Arial"/>
        <w:b/>
        <w:sz w:val="24"/>
      </w:rPr>
      <w:fldChar w:fldCharType="separate"/>
    </w:r>
    <w:r w:rsidR="00593F7A">
      <w:rPr>
        <w:rFonts w:ascii="Arial" w:hAnsi="Arial" w:cs="Arial"/>
        <w:b/>
        <w:noProof/>
        <w:sz w:val="24"/>
      </w:rPr>
      <w:t>4</w:t>
    </w:r>
    <w:r w:rsidRPr="00AE308D">
      <w:rPr>
        <w:rFonts w:ascii="Arial" w:hAnsi="Arial" w:cs="Arial"/>
        <w:b/>
        <w:sz w:val="24"/>
      </w:rPr>
      <w:fldChar w:fldCharType="end"/>
    </w:r>
    <w:r w:rsidRPr="00AE308D">
      <w:rPr>
        <w:rFonts w:ascii="Arial" w:hAnsi="Arial" w:cs="Arial"/>
        <w:sz w:val="24"/>
      </w:rPr>
      <w:t xml:space="preserve"> of </w:t>
    </w:r>
    <w:r w:rsidRPr="00AE308D">
      <w:rPr>
        <w:rFonts w:ascii="Arial" w:hAnsi="Arial" w:cs="Arial"/>
        <w:b/>
        <w:sz w:val="24"/>
      </w:rPr>
      <w:fldChar w:fldCharType="begin"/>
    </w:r>
    <w:r w:rsidRPr="00AE308D">
      <w:rPr>
        <w:rFonts w:ascii="Arial" w:hAnsi="Arial" w:cs="Arial"/>
        <w:b/>
        <w:sz w:val="24"/>
      </w:rPr>
      <w:instrText xml:space="preserve"> NUMPAGES  \* Arabic  \* MERGEFORMAT </w:instrText>
    </w:r>
    <w:r w:rsidRPr="00AE308D">
      <w:rPr>
        <w:rFonts w:ascii="Arial" w:hAnsi="Arial" w:cs="Arial"/>
        <w:b/>
        <w:sz w:val="24"/>
      </w:rPr>
      <w:fldChar w:fldCharType="separate"/>
    </w:r>
    <w:r w:rsidR="00593F7A">
      <w:rPr>
        <w:rFonts w:ascii="Arial" w:hAnsi="Arial" w:cs="Arial"/>
        <w:b/>
        <w:noProof/>
        <w:sz w:val="24"/>
      </w:rPr>
      <w:t>6</w:t>
    </w:r>
    <w:r w:rsidRPr="00AE308D">
      <w:rPr>
        <w:rFonts w:ascii="Arial" w:hAnsi="Arial" w:cs="Arial"/>
        <w:b/>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BFAB2" w14:textId="77777777" w:rsidR="00100795" w:rsidRDefault="00100795" w:rsidP="00AE308D">
      <w:pPr>
        <w:spacing w:after="0" w:line="240" w:lineRule="auto"/>
      </w:pPr>
      <w:r>
        <w:separator/>
      </w:r>
    </w:p>
  </w:footnote>
  <w:footnote w:type="continuationSeparator" w:id="0">
    <w:p w14:paraId="09533F97" w14:textId="77777777" w:rsidR="00100795" w:rsidRDefault="00100795" w:rsidP="00AE30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0D72"/>
    <w:multiLevelType w:val="hybridMultilevel"/>
    <w:tmpl w:val="3F7E3CD8"/>
    <w:lvl w:ilvl="0" w:tplc="ABAA2E4C">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4F009BB"/>
    <w:multiLevelType w:val="hybridMultilevel"/>
    <w:tmpl w:val="1CCAB172"/>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2D47C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2C7EE5"/>
    <w:multiLevelType w:val="hybridMultilevel"/>
    <w:tmpl w:val="B7E09B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E774EDA"/>
    <w:multiLevelType w:val="hybridMultilevel"/>
    <w:tmpl w:val="0EDA3F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05C77F0"/>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6" w15:restartNumberingAfterBreak="0">
    <w:nsid w:val="36744DD0"/>
    <w:multiLevelType w:val="hybridMultilevel"/>
    <w:tmpl w:val="F6AE24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6F5A72"/>
    <w:multiLevelType w:val="hybridMultilevel"/>
    <w:tmpl w:val="11ECF740"/>
    <w:lvl w:ilvl="0" w:tplc="D42E88BC">
      <w:start w:val="7"/>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CEC6FDC"/>
    <w:multiLevelType w:val="hybridMultilevel"/>
    <w:tmpl w:val="29C259D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BED05BA"/>
    <w:multiLevelType w:val="hybridMultilevel"/>
    <w:tmpl w:val="EE12C0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C5F2E25"/>
    <w:multiLevelType w:val="hybridMultilevel"/>
    <w:tmpl w:val="15526FD0"/>
    <w:lvl w:ilvl="0" w:tplc="0809000F">
      <w:start w:val="1"/>
      <w:numFmt w:val="decimal"/>
      <w:lvlText w:val="%1."/>
      <w:lvlJc w:val="left"/>
      <w:pPr>
        <w:ind w:left="1431" w:hanging="360"/>
      </w:pPr>
    </w:lvl>
    <w:lvl w:ilvl="1" w:tplc="08090019" w:tentative="1">
      <w:start w:val="1"/>
      <w:numFmt w:val="lowerLetter"/>
      <w:lvlText w:val="%2."/>
      <w:lvlJc w:val="left"/>
      <w:pPr>
        <w:ind w:left="2151" w:hanging="360"/>
      </w:pPr>
    </w:lvl>
    <w:lvl w:ilvl="2" w:tplc="0809001B" w:tentative="1">
      <w:start w:val="1"/>
      <w:numFmt w:val="lowerRoman"/>
      <w:lvlText w:val="%3."/>
      <w:lvlJc w:val="right"/>
      <w:pPr>
        <w:ind w:left="2871" w:hanging="180"/>
      </w:pPr>
    </w:lvl>
    <w:lvl w:ilvl="3" w:tplc="0809000F" w:tentative="1">
      <w:start w:val="1"/>
      <w:numFmt w:val="decimal"/>
      <w:lvlText w:val="%4."/>
      <w:lvlJc w:val="left"/>
      <w:pPr>
        <w:ind w:left="3591" w:hanging="360"/>
      </w:pPr>
    </w:lvl>
    <w:lvl w:ilvl="4" w:tplc="08090019" w:tentative="1">
      <w:start w:val="1"/>
      <w:numFmt w:val="lowerLetter"/>
      <w:lvlText w:val="%5."/>
      <w:lvlJc w:val="left"/>
      <w:pPr>
        <w:ind w:left="4311" w:hanging="360"/>
      </w:pPr>
    </w:lvl>
    <w:lvl w:ilvl="5" w:tplc="0809001B" w:tentative="1">
      <w:start w:val="1"/>
      <w:numFmt w:val="lowerRoman"/>
      <w:lvlText w:val="%6."/>
      <w:lvlJc w:val="right"/>
      <w:pPr>
        <w:ind w:left="5031" w:hanging="180"/>
      </w:pPr>
    </w:lvl>
    <w:lvl w:ilvl="6" w:tplc="0809000F" w:tentative="1">
      <w:start w:val="1"/>
      <w:numFmt w:val="decimal"/>
      <w:lvlText w:val="%7."/>
      <w:lvlJc w:val="left"/>
      <w:pPr>
        <w:ind w:left="5751" w:hanging="360"/>
      </w:pPr>
    </w:lvl>
    <w:lvl w:ilvl="7" w:tplc="08090019" w:tentative="1">
      <w:start w:val="1"/>
      <w:numFmt w:val="lowerLetter"/>
      <w:lvlText w:val="%8."/>
      <w:lvlJc w:val="left"/>
      <w:pPr>
        <w:ind w:left="6471" w:hanging="360"/>
      </w:pPr>
    </w:lvl>
    <w:lvl w:ilvl="8" w:tplc="0809001B" w:tentative="1">
      <w:start w:val="1"/>
      <w:numFmt w:val="lowerRoman"/>
      <w:lvlText w:val="%9."/>
      <w:lvlJc w:val="right"/>
      <w:pPr>
        <w:ind w:left="7191" w:hanging="180"/>
      </w:pPr>
    </w:lvl>
  </w:abstractNum>
  <w:abstractNum w:abstractNumId="11" w15:restartNumberingAfterBreak="0">
    <w:nsid w:val="51130175"/>
    <w:multiLevelType w:val="hybridMultilevel"/>
    <w:tmpl w:val="424CE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932ADF"/>
    <w:multiLevelType w:val="hybridMultilevel"/>
    <w:tmpl w:val="AF20ED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27B0176"/>
    <w:multiLevelType w:val="multilevel"/>
    <w:tmpl w:val="1FA443C2"/>
    <w:lvl w:ilvl="0">
      <w:start w:val="1"/>
      <w:numFmt w:val="decimal"/>
      <w:lvlText w:val="%1."/>
      <w:lvlJc w:val="left"/>
      <w:pPr>
        <w:ind w:left="840" w:hanging="720"/>
      </w:pPr>
      <w:rPr>
        <w:rFonts w:ascii="Arial" w:eastAsia="Arial" w:hAnsi="Arial" w:cs="Arial" w:hint="default"/>
        <w:b/>
        <w:bCs/>
        <w:spacing w:val="0"/>
        <w:w w:val="99"/>
        <w:sz w:val="28"/>
        <w:szCs w:val="28"/>
      </w:rPr>
    </w:lvl>
    <w:lvl w:ilvl="1">
      <w:start w:val="1"/>
      <w:numFmt w:val="decimal"/>
      <w:lvlText w:val="%1.%2"/>
      <w:lvlJc w:val="left"/>
      <w:pPr>
        <w:ind w:left="720" w:hanging="720"/>
      </w:pPr>
      <w:rPr>
        <w:rFonts w:ascii="Arial" w:eastAsia="Arial" w:hAnsi="Arial" w:cs="Arial" w:hint="default"/>
        <w:spacing w:val="0"/>
        <w:w w:val="99"/>
        <w:sz w:val="24"/>
        <w:szCs w:val="24"/>
      </w:rPr>
    </w:lvl>
    <w:lvl w:ilvl="2">
      <w:numFmt w:val="bullet"/>
      <w:lvlText w:val=""/>
      <w:lvlJc w:val="left"/>
      <w:pPr>
        <w:ind w:left="1559" w:hanging="360"/>
      </w:pPr>
      <w:rPr>
        <w:rFonts w:ascii="Wingdings" w:eastAsia="Wingdings" w:hAnsi="Wingdings" w:cs="Wingdings" w:hint="default"/>
        <w:w w:val="61"/>
        <w:sz w:val="24"/>
        <w:szCs w:val="24"/>
      </w:rPr>
    </w:lvl>
    <w:lvl w:ilvl="3">
      <w:numFmt w:val="bullet"/>
      <w:lvlText w:val=""/>
      <w:lvlJc w:val="left"/>
      <w:pPr>
        <w:ind w:left="1559" w:hanging="360"/>
      </w:pPr>
      <w:rPr>
        <w:rFonts w:ascii="Wingdings" w:eastAsia="Wingdings" w:hAnsi="Wingdings" w:cs="Wingdings" w:hint="default"/>
        <w:w w:val="61"/>
        <w:sz w:val="24"/>
        <w:szCs w:val="24"/>
      </w:rPr>
    </w:lvl>
    <w:lvl w:ilvl="4">
      <w:numFmt w:val="bullet"/>
      <w:lvlText w:val="•"/>
      <w:lvlJc w:val="left"/>
      <w:pPr>
        <w:ind w:left="2557" w:hanging="360"/>
      </w:pPr>
      <w:rPr>
        <w:rFonts w:hint="default"/>
      </w:rPr>
    </w:lvl>
    <w:lvl w:ilvl="5">
      <w:numFmt w:val="bullet"/>
      <w:lvlText w:val="•"/>
      <w:lvlJc w:val="left"/>
      <w:pPr>
        <w:ind w:left="3554" w:hanging="360"/>
      </w:pPr>
      <w:rPr>
        <w:rFonts w:hint="default"/>
      </w:rPr>
    </w:lvl>
    <w:lvl w:ilvl="6">
      <w:numFmt w:val="bullet"/>
      <w:lvlText w:val="•"/>
      <w:lvlJc w:val="left"/>
      <w:pPr>
        <w:ind w:left="4551" w:hanging="360"/>
      </w:pPr>
      <w:rPr>
        <w:rFonts w:hint="default"/>
      </w:rPr>
    </w:lvl>
    <w:lvl w:ilvl="7">
      <w:numFmt w:val="bullet"/>
      <w:lvlText w:val="•"/>
      <w:lvlJc w:val="left"/>
      <w:pPr>
        <w:ind w:left="5548" w:hanging="360"/>
      </w:pPr>
      <w:rPr>
        <w:rFonts w:hint="default"/>
      </w:rPr>
    </w:lvl>
    <w:lvl w:ilvl="8">
      <w:numFmt w:val="bullet"/>
      <w:lvlText w:val="•"/>
      <w:lvlJc w:val="left"/>
      <w:pPr>
        <w:ind w:left="6545" w:hanging="360"/>
      </w:pPr>
      <w:rPr>
        <w:rFonts w:hint="default"/>
      </w:rPr>
    </w:lvl>
  </w:abstractNum>
  <w:abstractNum w:abstractNumId="14" w15:restartNumberingAfterBreak="0">
    <w:nsid w:val="59E97DEA"/>
    <w:multiLevelType w:val="hybridMultilevel"/>
    <w:tmpl w:val="7688AA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493882"/>
    <w:multiLevelType w:val="multilevel"/>
    <w:tmpl w:val="B6D6DE7E"/>
    <w:lvl w:ilvl="0">
      <w:start w:val="1"/>
      <w:numFmt w:val="decimal"/>
      <w:lvlText w:val="%1."/>
      <w:lvlJc w:val="left"/>
      <w:pPr>
        <w:ind w:left="1069" w:hanging="360"/>
      </w:pPr>
      <w:rPr>
        <w:rFonts w:hint="default"/>
        <w:b w:val="0"/>
      </w:rPr>
    </w:lvl>
    <w:lvl w:ilvl="1">
      <w:start w:val="6"/>
      <w:numFmt w:val="decimal"/>
      <w:isLgl/>
      <w:lvlText w:val="%1.%2"/>
      <w:lvlJc w:val="left"/>
      <w:pPr>
        <w:ind w:left="1069" w:hanging="360"/>
      </w:pPr>
      <w:rPr>
        <w:rFonts w:hint="default"/>
        <w:u w:val="none"/>
      </w:rPr>
    </w:lvl>
    <w:lvl w:ilvl="2">
      <w:start w:val="1"/>
      <w:numFmt w:val="decimal"/>
      <w:isLgl/>
      <w:lvlText w:val="%1.%2.%3"/>
      <w:lvlJc w:val="left"/>
      <w:pPr>
        <w:ind w:left="1429" w:hanging="720"/>
      </w:pPr>
      <w:rPr>
        <w:rFonts w:hint="default"/>
        <w:u w:val="none"/>
      </w:rPr>
    </w:lvl>
    <w:lvl w:ilvl="3">
      <w:start w:val="1"/>
      <w:numFmt w:val="decimal"/>
      <w:isLgl/>
      <w:lvlText w:val="%1.%2.%3.%4"/>
      <w:lvlJc w:val="left"/>
      <w:pPr>
        <w:ind w:left="1789" w:hanging="1080"/>
      </w:pPr>
      <w:rPr>
        <w:rFonts w:hint="default"/>
        <w:u w:val="none"/>
      </w:rPr>
    </w:lvl>
    <w:lvl w:ilvl="4">
      <w:start w:val="1"/>
      <w:numFmt w:val="decimal"/>
      <w:isLgl/>
      <w:lvlText w:val="%1.%2.%3.%4.%5"/>
      <w:lvlJc w:val="left"/>
      <w:pPr>
        <w:ind w:left="1789" w:hanging="1080"/>
      </w:pPr>
      <w:rPr>
        <w:rFonts w:hint="default"/>
        <w:u w:val="none"/>
      </w:rPr>
    </w:lvl>
    <w:lvl w:ilvl="5">
      <w:start w:val="1"/>
      <w:numFmt w:val="decimal"/>
      <w:isLgl/>
      <w:lvlText w:val="%1.%2.%3.%4.%5.%6"/>
      <w:lvlJc w:val="left"/>
      <w:pPr>
        <w:ind w:left="2149" w:hanging="1440"/>
      </w:pPr>
      <w:rPr>
        <w:rFonts w:hint="default"/>
        <w:u w:val="none"/>
      </w:rPr>
    </w:lvl>
    <w:lvl w:ilvl="6">
      <w:start w:val="1"/>
      <w:numFmt w:val="decimal"/>
      <w:isLgl/>
      <w:lvlText w:val="%1.%2.%3.%4.%5.%6.%7"/>
      <w:lvlJc w:val="left"/>
      <w:pPr>
        <w:ind w:left="2149" w:hanging="1440"/>
      </w:pPr>
      <w:rPr>
        <w:rFonts w:hint="default"/>
        <w:u w:val="none"/>
      </w:rPr>
    </w:lvl>
    <w:lvl w:ilvl="7">
      <w:start w:val="1"/>
      <w:numFmt w:val="decimal"/>
      <w:isLgl/>
      <w:lvlText w:val="%1.%2.%3.%4.%5.%6.%7.%8"/>
      <w:lvlJc w:val="left"/>
      <w:pPr>
        <w:ind w:left="2509" w:hanging="1800"/>
      </w:pPr>
      <w:rPr>
        <w:rFonts w:hint="default"/>
        <w:u w:val="none"/>
      </w:rPr>
    </w:lvl>
    <w:lvl w:ilvl="8">
      <w:start w:val="1"/>
      <w:numFmt w:val="decimal"/>
      <w:isLgl/>
      <w:lvlText w:val="%1.%2.%3.%4.%5.%6.%7.%8.%9"/>
      <w:lvlJc w:val="left"/>
      <w:pPr>
        <w:ind w:left="2509" w:hanging="1800"/>
      </w:pPr>
      <w:rPr>
        <w:rFonts w:hint="default"/>
        <w:u w:val="none"/>
      </w:rPr>
    </w:lvl>
  </w:abstractNum>
  <w:abstractNum w:abstractNumId="16" w15:restartNumberingAfterBreak="0">
    <w:nsid w:val="72FF62C9"/>
    <w:multiLevelType w:val="hybridMultilevel"/>
    <w:tmpl w:val="EF0AF1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67B12AB"/>
    <w:multiLevelType w:val="hybridMultilevel"/>
    <w:tmpl w:val="61B8433E"/>
    <w:lvl w:ilvl="0" w:tplc="21AE6C4E">
      <w:start w:val="4"/>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514729668">
    <w:abstractNumId w:val="13"/>
  </w:num>
  <w:num w:numId="2" w16cid:durableId="24255618">
    <w:abstractNumId w:val="2"/>
  </w:num>
  <w:num w:numId="3" w16cid:durableId="1910652083">
    <w:abstractNumId w:val="17"/>
  </w:num>
  <w:num w:numId="4" w16cid:durableId="1392147981">
    <w:abstractNumId w:val="5"/>
  </w:num>
  <w:num w:numId="5" w16cid:durableId="1727145691">
    <w:abstractNumId w:val="15"/>
  </w:num>
  <w:num w:numId="6" w16cid:durableId="688219733">
    <w:abstractNumId w:val="0"/>
  </w:num>
  <w:num w:numId="7" w16cid:durableId="301887548">
    <w:abstractNumId w:val="10"/>
  </w:num>
  <w:num w:numId="8" w16cid:durableId="1955553403">
    <w:abstractNumId w:val="1"/>
  </w:num>
  <w:num w:numId="9" w16cid:durableId="1346859495">
    <w:abstractNumId w:val="8"/>
  </w:num>
  <w:num w:numId="10" w16cid:durableId="1115441446">
    <w:abstractNumId w:val="7"/>
  </w:num>
  <w:num w:numId="11" w16cid:durableId="1044987022">
    <w:abstractNumId w:val="14"/>
  </w:num>
  <w:num w:numId="12" w16cid:durableId="174921792">
    <w:abstractNumId w:val="16"/>
  </w:num>
  <w:num w:numId="13" w16cid:durableId="1179198454">
    <w:abstractNumId w:val="11"/>
  </w:num>
  <w:num w:numId="14" w16cid:durableId="1846087851">
    <w:abstractNumId w:val="6"/>
  </w:num>
  <w:num w:numId="15" w16cid:durableId="2037078073">
    <w:abstractNumId w:val="9"/>
  </w:num>
  <w:num w:numId="16" w16cid:durableId="1963488946">
    <w:abstractNumId w:val="12"/>
  </w:num>
  <w:num w:numId="17" w16cid:durableId="1416241648">
    <w:abstractNumId w:val="4"/>
  </w:num>
  <w:num w:numId="18" w16cid:durableId="34821195">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373"/>
    <w:rsid w:val="000749A4"/>
    <w:rsid w:val="000814A0"/>
    <w:rsid w:val="000866D2"/>
    <w:rsid w:val="000A15C9"/>
    <w:rsid w:val="000B6513"/>
    <w:rsid w:val="000C0568"/>
    <w:rsid w:val="000D0F6E"/>
    <w:rsid w:val="000D5EDE"/>
    <w:rsid w:val="00100795"/>
    <w:rsid w:val="0010246E"/>
    <w:rsid w:val="00105CD9"/>
    <w:rsid w:val="001131D6"/>
    <w:rsid w:val="001209C6"/>
    <w:rsid w:val="00127074"/>
    <w:rsid w:val="00132AC9"/>
    <w:rsid w:val="00144223"/>
    <w:rsid w:val="00155CB7"/>
    <w:rsid w:val="0017249B"/>
    <w:rsid w:val="001B316D"/>
    <w:rsid w:val="001D7D0D"/>
    <w:rsid w:val="001E6153"/>
    <w:rsid w:val="002127E3"/>
    <w:rsid w:val="0021284A"/>
    <w:rsid w:val="00213A80"/>
    <w:rsid w:val="00213B78"/>
    <w:rsid w:val="00227854"/>
    <w:rsid w:val="0023080E"/>
    <w:rsid w:val="0024453D"/>
    <w:rsid w:val="00255FB6"/>
    <w:rsid w:val="002563D9"/>
    <w:rsid w:val="002642C6"/>
    <w:rsid w:val="00275CF6"/>
    <w:rsid w:val="002808D2"/>
    <w:rsid w:val="00294918"/>
    <w:rsid w:val="002A2F66"/>
    <w:rsid w:val="002A37B1"/>
    <w:rsid w:val="002A48DD"/>
    <w:rsid w:val="002A51B3"/>
    <w:rsid w:val="002A7D2B"/>
    <w:rsid w:val="002B68F0"/>
    <w:rsid w:val="002C2420"/>
    <w:rsid w:val="002E74B2"/>
    <w:rsid w:val="002F3A55"/>
    <w:rsid w:val="00321CCC"/>
    <w:rsid w:val="003242B8"/>
    <w:rsid w:val="00357ED2"/>
    <w:rsid w:val="00374108"/>
    <w:rsid w:val="00392373"/>
    <w:rsid w:val="00392DE2"/>
    <w:rsid w:val="003A0703"/>
    <w:rsid w:val="003A3186"/>
    <w:rsid w:val="003A3339"/>
    <w:rsid w:val="003A3A75"/>
    <w:rsid w:val="003A4033"/>
    <w:rsid w:val="003A4981"/>
    <w:rsid w:val="003A4D18"/>
    <w:rsid w:val="003B160C"/>
    <w:rsid w:val="003B3FFC"/>
    <w:rsid w:val="003B5792"/>
    <w:rsid w:val="003C0257"/>
    <w:rsid w:val="003D28D1"/>
    <w:rsid w:val="003D39EC"/>
    <w:rsid w:val="003F28CF"/>
    <w:rsid w:val="00407E18"/>
    <w:rsid w:val="004205E3"/>
    <w:rsid w:val="00421E75"/>
    <w:rsid w:val="004410D0"/>
    <w:rsid w:val="0044423E"/>
    <w:rsid w:val="00446188"/>
    <w:rsid w:val="00453457"/>
    <w:rsid w:val="00461AE5"/>
    <w:rsid w:val="0046522D"/>
    <w:rsid w:val="00465BEB"/>
    <w:rsid w:val="0049056E"/>
    <w:rsid w:val="00493968"/>
    <w:rsid w:val="004B3136"/>
    <w:rsid w:val="004C2292"/>
    <w:rsid w:val="004C54F2"/>
    <w:rsid w:val="004E36EC"/>
    <w:rsid w:val="0053048E"/>
    <w:rsid w:val="005539AC"/>
    <w:rsid w:val="00567C0A"/>
    <w:rsid w:val="005731E0"/>
    <w:rsid w:val="00593338"/>
    <w:rsid w:val="00593F7A"/>
    <w:rsid w:val="005B7497"/>
    <w:rsid w:val="005C455B"/>
    <w:rsid w:val="005E3766"/>
    <w:rsid w:val="005F6DAB"/>
    <w:rsid w:val="00603ECE"/>
    <w:rsid w:val="00611F0B"/>
    <w:rsid w:val="00626907"/>
    <w:rsid w:val="006432FB"/>
    <w:rsid w:val="0069771F"/>
    <w:rsid w:val="006D7DD7"/>
    <w:rsid w:val="006E0D1E"/>
    <w:rsid w:val="00713DE9"/>
    <w:rsid w:val="00744E54"/>
    <w:rsid w:val="00770816"/>
    <w:rsid w:val="007850F4"/>
    <w:rsid w:val="007A5F50"/>
    <w:rsid w:val="007C5A68"/>
    <w:rsid w:val="007D5198"/>
    <w:rsid w:val="007E34C4"/>
    <w:rsid w:val="007F576D"/>
    <w:rsid w:val="00807A88"/>
    <w:rsid w:val="00854078"/>
    <w:rsid w:val="0086572E"/>
    <w:rsid w:val="008825A5"/>
    <w:rsid w:val="00884B79"/>
    <w:rsid w:val="00890F15"/>
    <w:rsid w:val="008C293C"/>
    <w:rsid w:val="008E1551"/>
    <w:rsid w:val="00915FE4"/>
    <w:rsid w:val="0093616B"/>
    <w:rsid w:val="00953892"/>
    <w:rsid w:val="00960717"/>
    <w:rsid w:val="0096702E"/>
    <w:rsid w:val="009A6BAA"/>
    <w:rsid w:val="009C14F3"/>
    <w:rsid w:val="009C306C"/>
    <w:rsid w:val="009D0160"/>
    <w:rsid w:val="009D742D"/>
    <w:rsid w:val="009E5D0C"/>
    <w:rsid w:val="00A04314"/>
    <w:rsid w:val="00A24827"/>
    <w:rsid w:val="00A32718"/>
    <w:rsid w:val="00A4624E"/>
    <w:rsid w:val="00A5641A"/>
    <w:rsid w:val="00A67085"/>
    <w:rsid w:val="00A67368"/>
    <w:rsid w:val="00A83200"/>
    <w:rsid w:val="00AA33F7"/>
    <w:rsid w:val="00AA715F"/>
    <w:rsid w:val="00AB7B5F"/>
    <w:rsid w:val="00AC189A"/>
    <w:rsid w:val="00AD2E15"/>
    <w:rsid w:val="00AE308D"/>
    <w:rsid w:val="00AE3A9B"/>
    <w:rsid w:val="00B0736C"/>
    <w:rsid w:val="00B30012"/>
    <w:rsid w:val="00B308D4"/>
    <w:rsid w:val="00B35981"/>
    <w:rsid w:val="00B40859"/>
    <w:rsid w:val="00B4183F"/>
    <w:rsid w:val="00B75B2E"/>
    <w:rsid w:val="00B90009"/>
    <w:rsid w:val="00B92A7F"/>
    <w:rsid w:val="00BD2BEB"/>
    <w:rsid w:val="00BF152B"/>
    <w:rsid w:val="00C07565"/>
    <w:rsid w:val="00C167F9"/>
    <w:rsid w:val="00C34D95"/>
    <w:rsid w:val="00C36941"/>
    <w:rsid w:val="00C36C13"/>
    <w:rsid w:val="00C60EFB"/>
    <w:rsid w:val="00C64F19"/>
    <w:rsid w:val="00C86287"/>
    <w:rsid w:val="00CB79E0"/>
    <w:rsid w:val="00CC01B0"/>
    <w:rsid w:val="00D006E1"/>
    <w:rsid w:val="00D01066"/>
    <w:rsid w:val="00D11F51"/>
    <w:rsid w:val="00D5230C"/>
    <w:rsid w:val="00D55741"/>
    <w:rsid w:val="00D67FBB"/>
    <w:rsid w:val="00E07AE2"/>
    <w:rsid w:val="00E13847"/>
    <w:rsid w:val="00E15707"/>
    <w:rsid w:val="00E25272"/>
    <w:rsid w:val="00E277A2"/>
    <w:rsid w:val="00E314A6"/>
    <w:rsid w:val="00E316D4"/>
    <w:rsid w:val="00E35045"/>
    <w:rsid w:val="00E50CA9"/>
    <w:rsid w:val="00E62AAE"/>
    <w:rsid w:val="00E72966"/>
    <w:rsid w:val="00E92DD8"/>
    <w:rsid w:val="00EA3C09"/>
    <w:rsid w:val="00EA4822"/>
    <w:rsid w:val="00EC04AA"/>
    <w:rsid w:val="00EC3914"/>
    <w:rsid w:val="00EC7AF1"/>
    <w:rsid w:val="00ED7DEE"/>
    <w:rsid w:val="00F073E2"/>
    <w:rsid w:val="00F12D9B"/>
    <w:rsid w:val="00F60423"/>
    <w:rsid w:val="00F65D43"/>
    <w:rsid w:val="00F869FA"/>
    <w:rsid w:val="00FC7141"/>
    <w:rsid w:val="00FD2990"/>
    <w:rsid w:val="00FD751F"/>
    <w:rsid w:val="00FE20F6"/>
    <w:rsid w:val="00FF02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88443"/>
  <w15:docId w15:val="{E074EC51-79E5-42A5-96F9-0FCBC2A2A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62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57E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39237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92373"/>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3923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92373"/>
    <w:rPr>
      <w:b/>
      <w:bCs/>
    </w:rPr>
  </w:style>
  <w:style w:type="character" w:styleId="Hyperlink">
    <w:name w:val="Hyperlink"/>
    <w:basedOn w:val="DefaultParagraphFont"/>
    <w:uiPriority w:val="99"/>
    <w:unhideWhenUsed/>
    <w:rsid w:val="00392373"/>
    <w:rPr>
      <w:color w:val="0000FF"/>
      <w:u w:val="single"/>
    </w:rPr>
  </w:style>
  <w:style w:type="paragraph" w:styleId="NoSpacing">
    <w:name w:val="No Spacing"/>
    <w:uiPriority w:val="1"/>
    <w:qFormat/>
    <w:rsid w:val="00392373"/>
    <w:pPr>
      <w:spacing w:after="0" w:line="240" w:lineRule="auto"/>
    </w:pPr>
  </w:style>
  <w:style w:type="paragraph" w:styleId="ListParagraph">
    <w:name w:val="List Paragraph"/>
    <w:basedOn w:val="Normal"/>
    <w:uiPriority w:val="34"/>
    <w:qFormat/>
    <w:rsid w:val="00392373"/>
    <w:pPr>
      <w:ind w:left="720"/>
      <w:contextualSpacing/>
    </w:pPr>
  </w:style>
  <w:style w:type="character" w:customStyle="1" w:styleId="Heading2Char">
    <w:name w:val="Heading 2 Char"/>
    <w:basedOn w:val="DefaultParagraphFont"/>
    <w:link w:val="Heading2"/>
    <w:uiPriority w:val="9"/>
    <w:semiHidden/>
    <w:rsid w:val="00357ED2"/>
    <w:rPr>
      <w:rFonts w:asciiTheme="majorHAnsi" w:eastAsiaTheme="majorEastAsia" w:hAnsiTheme="majorHAnsi" w:cstheme="majorBidi"/>
      <w:b/>
      <w:bCs/>
      <w:color w:val="4F81BD" w:themeColor="accent1"/>
      <w:sz w:val="26"/>
      <w:szCs w:val="26"/>
    </w:rPr>
  </w:style>
  <w:style w:type="paragraph" w:customStyle="1" w:styleId="Default">
    <w:name w:val="Default"/>
    <w:rsid w:val="00357ED2"/>
    <w:pPr>
      <w:widowControl w:val="0"/>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357E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ED2"/>
    <w:rPr>
      <w:rFonts w:ascii="Tahoma" w:hAnsi="Tahoma" w:cs="Tahoma"/>
      <w:sz w:val="16"/>
      <w:szCs w:val="16"/>
    </w:rPr>
  </w:style>
  <w:style w:type="character" w:customStyle="1" w:styleId="Heading1Char">
    <w:name w:val="Heading 1 Char"/>
    <w:basedOn w:val="DefaultParagraphFont"/>
    <w:link w:val="Heading1"/>
    <w:uiPriority w:val="9"/>
    <w:rsid w:val="00C86287"/>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1"/>
    <w:qFormat/>
    <w:rsid w:val="00C86287"/>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C86287"/>
    <w:rPr>
      <w:rFonts w:ascii="Arial" w:eastAsia="Arial" w:hAnsi="Arial" w:cs="Arial"/>
      <w:sz w:val="24"/>
      <w:szCs w:val="24"/>
      <w:lang w:val="en-US"/>
    </w:rPr>
  </w:style>
  <w:style w:type="paragraph" w:styleId="Header">
    <w:name w:val="header"/>
    <w:basedOn w:val="Normal"/>
    <w:link w:val="HeaderChar"/>
    <w:uiPriority w:val="99"/>
    <w:unhideWhenUsed/>
    <w:rsid w:val="00AE30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308D"/>
  </w:style>
  <w:style w:type="paragraph" w:styleId="Footer">
    <w:name w:val="footer"/>
    <w:basedOn w:val="Normal"/>
    <w:link w:val="FooterChar"/>
    <w:uiPriority w:val="99"/>
    <w:unhideWhenUsed/>
    <w:rsid w:val="00AE30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308D"/>
  </w:style>
  <w:style w:type="character" w:styleId="CommentReference">
    <w:name w:val="annotation reference"/>
    <w:basedOn w:val="DefaultParagraphFont"/>
    <w:uiPriority w:val="99"/>
    <w:semiHidden/>
    <w:unhideWhenUsed/>
    <w:rsid w:val="00C64F19"/>
    <w:rPr>
      <w:sz w:val="16"/>
      <w:szCs w:val="16"/>
    </w:rPr>
  </w:style>
  <w:style w:type="paragraph" w:styleId="CommentText">
    <w:name w:val="annotation text"/>
    <w:basedOn w:val="Normal"/>
    <w:link w:val="CommentTextChar"/>
    <w:uiPriority w:val="99"/>
    <w:unhideWhenUsed/>
    <w:rsid w:val="00C64F19"/>
    <w:pPr>
      <w:spacing w:line="240" w:lineRule="auto"/>
    </w:pPr>
    <w:rPr>
      <w:sz w:val="20"/>
      <w:szCs w:val="20"/>
    </w:rPr>
  </w:style>
  <w:style w:type="character" w:customStyle="1" w:styleId="CommentTextChar">
    <w:name w:val="Comment Text Char"/>
    <w:basedOn w:val="DefaultParagraphFont"/>
    <w:link w:val="CommentText"/>
    <w:uiPriority w:val="99"/>
    <w:rsid w:val="00C64F19"/>
    <w:rPr>
      <w:sz w:val="20"/>
      <w:szCs w:val="20"/>
    </w:rPr>
  </w:style>
  <w:style w:type="paragraph" w:styleId="CommentSubject">
    <w:name w:val="annotation subject"/>
    <w:basedOn w:val="CommentText"/>
    <w:next w:val="CommentText"/>
    <w:link w:val="CommentSubjectChar"/>
    <w:uiPriority w:val="99"/>
    <w:semiHidden/>
    <w:unhideWhenUsed/>
    <w:rsid w:val="00C64F19"/>
    <w:rPr>
      <w:b/>
      <w:bCs/>
    </w:rPr>
  </w:style>
  <w:style w:type="character" w:customStyle="1" w:styleId="CommentSubjectChar">
    <w:name w:val="Comment Subject Char"/>
    <w:basedOn w:val="CommentTextChar"/>
    <w:link w:val="CommentSubject"/>
    <w:uiPriority w:val="99"/>
    <w:semiHidden/>
    <w:rsid w:val="00C64F19"/>
    <w:rPr>
      <w:b/>
      <w:bCs/>
      <w:sz w:val="20"/>
      <w:szCs w:val="20"/>
    </w:rPr>
  </w:style>
  <w:style w:type="character" w:styleId="FollowedHyperlink">
    <w:name w:val="FollowedHyperlink"/>
    <w:basedOn w:val="DefaultParagraphFont"/>
    <w:uiPriority w:val="99"/>
    <w:semiHidden/>
    <w:unhideWhenUsed/>
    <w:rsid w:val="00446188"/>
    <w:rPr>
      <w:color w:val="800080" w:themeColor="followedHyperlink"/>
      <w:u w:val="single"/>
    </w:rPr>
  </w:style>
  <w:style w:type="character" w:styleId="UnresolvedMention">
    <w:name w:val="Unresolved Mention"/>
    <w:basedOn w:val="DefaultParagraphFont"/>
    <w:uiPriority w:val="99"/>
    <w:semiHidden/>
    <w:unhideWhenUsed/>
    <w:rsid w:val="004410D0"/>
    <w:rPr>
      <w:color w:val="605E5C"/>
      <w:shd w:val="clear" w:color="auto" w:fill="E1DFDD"/>
    </w:rPr>
  </w:style>
  <w:style w:type="character" w:styleId="PlaceholderText">
    <w:name w:val="Placeholder Text"/>
    <w:basedOn w:val="DefaultParagraphFont"/>
    <w:uiPriority w:val="99"/>
    <w:semiHidden/>
    <w:rsid w:val="006D7DD7"/>
    <w:rPr>
      <w:color w:val="808080"/>
    </w:rPr>
  </w:style>
  <w:style w:type="paragraph" w:styleId="Revision">
    <w:name w:val="Revision"/>
    <w:hidden/>
    <w:uiPriority w:val="99"/>
    <w:semiHidden/>
    <w:rsid w:val="007708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455473">
      <w:bodyDiv w:val="1"/>
      <w:marLeft w:val="0"/>
      <w:marRight w:val="0"/>
      <w:marTop w:val="0"/>
      <w:marBottom w:val="0"/>
      <w:divBdr>
        <w:top w:val="none" w:sz="0" w:space="0" w:color="auto"/>
        <w:left w:val="none" w:sz="0" w:space="0" w:color="auto"/>
        <w:bottom w:val="none" w:sz="0" w:space="0" w:color="auto"/>
        <w:right w:val="none" w:sz="0" w:space="0" w:color="auto"/>
      </w:divBdr>
    </w:div>
    <w:div w:id="203869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he-council-tax-rebate-2022-23-billing-authority-guidanc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79E4D-B73B-4CB5-BEC7-689A51D46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944</Words>
  <Characters>5386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Melton Borough Council</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Stockley</dc:creator>
  <cp:lastModifiedBy>Robert Helliwell</cp:lastModifiedBy>
  <cp:revision>2</cp:revision>
  <cp:lastPrinted>2021-06-14T13:57:00Z</cp:lastPrinted>
  <dcterms:created xsi:type="dcterms:W3CDTF">2022-04-13T15:00:00Z</dcterms:created>
  <dcterms:modified xsi:type="dcterms:W3CDTF">2022-04-13T15:00:00Z</dcterms:modified>
</cp:coreProperties>
</file>