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1701"/>
        <w:gridCol w:w="1296"/>
        <w:gridCol w:w="1398"/>
        <w:gridCol w:w="1701"/>
        <w:gridCol w:w="1504"/>
        <w:gridCol w:w="1326"/>
      </w:tblGrid>
      <w:tr w:rsidR="00B17021" w14:paraId="3DF22271" w14:textId="77777777" w:rsidTr="002A48B0">
        <w:tc>
          <w:tcPr>
            <w:tcW w:w="1706" w:type="dxa"/>
          </w:tcPr>
          <w:p w14:paraId="093F85F1" w14:textId="77777777" w:rsidR="00B17021" w:rsidRDefault="00B17021" w:rsidP="002A48B0">
            <w:r>
              <w:rPr>
                <w:noProof/>
                <w:lang w:val="en-GB" w:eastAsia="en-GB"/>
              </w:rPr>
              <w:drawing>
                <wp:inline distT="0" distB="0" distL="0" distR="0" wp14:anchorId="0D200F56" wp14:editId="21F91842">
                  <wp:extent cx="860483" cy="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by District Counci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0483" cy="540000"/>
                          </a:xfrm>
                          <a:prstGeom prst="rect">
                            <a:avLst/>
                          </a:prstGeom>
                        </pic:spPr>
                      </pic:pic>
                    </a:graphicData>
                  </a:graphic>
                </wp:inline>
              </w:drawing>
            </w:r>
          </w:p>
        </w:tc>
        <w:tc>
          <w:tcPr>
            <w:tcW w:w="1701" w:type="dxa"/>
          </w:tcPr>
          <w:p w14:paraId="6502191C" w14:textId="77777777" w:rsidR="00B17021" w:rsidRDefault="00B17021" w:rsidP="002A48B0">
            <w:r>
              <w:rPr>
                <w:noProof/>
                <w:lang w:val="en-GB" w:eastAsia="en-GB"/>
              </w:rPr>
              <w:drawing>
                <wp:inline distT="0" distB="0" distL="0" distR="0" wp14:anchorId="6C24506D" wp14:editId="482E4522">
                  <wp:extent cx="900000" cy="5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rnwood Borough Counci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000" cy="500000"/>
                          </a:xfrm>
                          <a:prstGeom prst="rect">
                            <a:avLst/>
                          </a:prstGeom>
                        </pic:spPr>
                      </pic:pic>
                    </a:graphicData>
                  </a:graphic>
                </wp:inline>
              </w:drawing>
            </w:r>
          </w:p>
        </w:tc>
        <w:tc>
          <w:tcPr>
            <w:tcW w:w="1296" w:type="dxa"/>
          </w:tcPr>
          <w:p w14:paraId="1C8A279B" w14:textId="77777777" w:rsidR="00B17021" w:rsidRDefault="00B17021" w:rsidP="002A48B0">
            <w:r>
              <w:rPr>
                <w:noProof/>
                <w:lang w:val="en-GB" w:eastAsia="en-GB"/>
              </w:rPr>
              <w:drawing>
                <wp:inline distT="0" distB="0" distL="0" distR="0" wp14:anchorId="321EF39B" wp14:editId="68745B5F">
                  <wp:extent cx="678180" cy="575697"/>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borough District Council.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78537"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1398" w:type="dxa"/>
          </w:tcPr>
          <w:p w14:paraId="7B1E3661" w14:textId="77777777" w:rsidR="00B17021" w:rsidRDefault="00B17021" w:rsidP="002A48B0">
            <w:r>
              <w:rPr>
                <w:noProof/>
                <w:lang w:val="en-GB" w:eastAsia="en-GB"/>
              </w:rPr>
              <w:drawing>
                <wp:inline distT="0" distB="0" distL="0" distR="0" wp14:anchorId="52E23216" wp14:editId="4AA86962">
                  <wp:extent cx="746178" cy="684000"/>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inckley and Bosworth Borough Counci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6178" cy="684000"/>
                          </a:xfrm>
                          <a:prstGeom prst="rect">
                            <a:avLst/>
                          </a:prstGeom>
                        </pic:spPr>
                      </pic:pic>
                    </a:graphicData>
                  </a:graphic>
                </wp:inline>
              </w:drawing>
            </w:r>
          </w:p>
        </w:tc>
        <w:tc>
          <w:tcPr>
            <w:tcW w:w="1701" w:type="dxa"/>
          </w:tcPr>
          <w:p w14:paraId="5119159B" w14:textId="77777777" w:rsidR="00B17021" w:rsidRDefault="00B17021" w:rsidP="002A48B0">
            <w:r>
              <w:rPr>
                <w:noProof/>
                <w:lang w:val="en-GB" w:eastAsia="en-GB"/>
              </w:rPr>
              <w:drawing>
                <wp:inline distT="0" distB="0" distL="0" distR="0" wp14:anchorId="39DFA3F4" wp14:editId="53A188D4">
                  <wp:extent cx="865146" cy="432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lton Borough Counci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5146" cy="432000"/>
                          </a:xfrm>
                          <a:prstGeom prst="rect">
                            <a:avLst/>
                          </a:prstGeom>
                        </pic:spPr>
                      </pic:pic>
                    </a:graphicData>
                  </a:graphic>
                </wp:inline>
              </w:drawing>
            </w:r>
          </w:p>
        </w:tc>
        <w:tc>
          <w:tcPr>
            <w:tcW w:w="1504" w:type="dxa"/>
          </w:tcPr>
          <w:p w14:paraId="4A5ECA94" w14:textId="77777777" w:rsidR="00B17021" w:rsidRDefault="00B17021" w:rsidP="002A48B0">
            <w:r>
              <w:rPr>
                <w:noProof/>
                <w:lang w:val="en-GB" w:eastAsia="en-GB"/>
              </w:rPr>
              <w:drawing>
                <wp:inline distT="0" distB="0" distL="0" distR="0" wp14:anchorId="770B07E7" wp14:editId="7D3B0F6B">
                  <wp:extent cx="755196" cy="49974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WLDC.jpg"/>
                          <pic:cNvPicPr/>
                        </pic:nvPicPr>
                        <pic:blipFill rotWithShape="1">
                          <a:blip r:embed="rId11" cstate="print">
                            <a:extLst>
                              <a:ext uri="{28A0092B-C50C-407E-A947-70E740481C1C}">
                                <a14:useLocalDpi xmlns:a14="http://schemas.microsoft.com/office/drawing/2010/main" val="0"/>
                              </a:ext>
                            </a:extLst>
                          </a:blip>
                          <a:srcRect t="21045" b="12781"/>
                          <a:stretch/>
                        </pic:blipFill>
                        <pic:spPr bwMode="auto">
                          <a:xfrm>
                            <a:off x="0" y="0"/>
                            <a:ext cx="756000" cy="500277"/>
                          </a:xfrm>
                          <a:prstGeom prst="rect">
                            <a:avLst/>
                          </a:prstGeom>
                          <a:ln>
                            <a:noFill/>
                          </a:ln>
                          <a:extLst>
                            <a:ext uri="{53640926-AAD7-44D8-BBD7-CCE9431645EC}">
                              <a14:shadowObscured xmlns:a14="http://schemas.microsoft.com/office/drawing/2010/main"/>
                            </a:ext>
                          </a:extLst>
                        </pic:spPr>
                      </pic:pic>
                    </a:graphicData>
                  </a:graphic>
                </wp:inline>
              </w:drawing>
            </w:r>
          </w:p>
        </w:tc>
        <w:tc>
          <w:tcPr>
            <w:tcW w:w="1326" w:type="dxa"/>
          </w:tcPr>
          <w:p w14:paraId="318E5F7E" w14:textId="77777777" w:rsidR="00B17021" w:rsidRDefault="00B17021" w:rsidP="002A48B0">
            <w:r>
              <w:rPr>
                <w:noProof/>
                <w:lang w:val="en-GB" w:eastAsia="en-GB"/>
              </w:rPr>
              <w:drawing>
                <wp:inline distT="0" distB="0" distL="0" distR="0" wp14:anchorId="5DCB684A" wp14:editId="5F6CD8CA">
                  <wp:extent cx="651399" cy="5755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adby and Wigston Borough Council.jpg"/>
                          <pic:cNvPicPr/>
                        </pic:nvPicPr>
                        <pic:blipFill rotWithShape="1">
                          <a:blip r:embed="rId12" cstate="print">
                            <a:extLst>
                              <a:ext uri="{28A0092B-C50C-407E-A947-70E740481C1C}">
                                <a14:useLocalDpi xmlns:a14="http://schemas.microsoft.com/office/drawing/2010/main" val="0"/>
                              </a:ext>
                            </a:extLst>
                          </a:blip>
                          <a:srcRect l="21413" r="21998"/>
                          <a:stretch/>
                        </pic:blipFill>
                        <pic:spPr bwMode="auto">
                          <a:xfrm>
                            <a:off x="0" y="0"/>
                            <a:ext cx="651902" cy="576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A64C01" w14:textId="3265DF98" w:rsidR="00AE36C5" w:rsidRPr="00AC1BA4" w:rsidRDefault="00AE36C5" w:rsidP="00AE36C5">
      <w:pPr>
        <w:rPr>
          <w:lang w:val="en-GB"/>
        </w:rPr>
      </w:pPr>
    </w:p>
    <w:p w14:paraId="70A7DFE5" w14:textId="0B56CF12" w:rsidR="007D1994" w:rsidRDefault="007D1994" w:rsidP="00CC0F07">
      <w:pPr>
        <w:rPr>
          <w:rFonts w:ascii="Arial" w:hAnsi="Arial" w:cs="Arial"/>
          <w:b/>
          <w:lang w:val="en-GB"/>
        </w:rPr>
      </w:pPr>
    </w:p>
    <w:p w14:paraId="2AA308B2" w14:textId="4A45BE71" w:rsidR="00C22B53" w:rsidRPr="00AC1BA4" w:rsidRDefault="00C22B53" w:rsidP="00C22B53">
      <w:pPr>
        <w:jc w:val="center"/>
        <w:rPr>
          <w:rFonts w:ascii="Arial" w:hAnsi="Arial" w:cs="Arial"/>
          <w:b/>
          <w:lang w:val="en-GB"/>
        </w:rPr>
      </w:pPr>
      <w:r w:rsidRPr="00AC1BA4">
        <w:rPr>
          <w:rFonts w:ascii="Arial" w:hAnsi="Arial" w:cs="Arial"/>
          <w:b/>
          <w:lang w:val="en-GB"/>
        </w:rPr>
        <w:t>APPOINTMENT OF INDEPENDENT PERSONS</w:t>
      </w:r>
    </w:p>
    <w:p w14:paraId="4B9156AD" w14:textId="77777777" w:rsidR="00C22B53" w:rsidRPr="00AC1BA4" w:rsidRDefault="00C22B53" w:rsidP="00C22B53">
      <w:pPr>
        <w:jc w:val="center"/>
        <w:rPr>
          <w:rFonts w:ascii="Arial" w:hAnsi="Arial" w:cs="Arial"/>
          <w:b/>
          <w:lang w:val="en-GB"/>
        </w:rPr>
      </w:pPr>
    </w:p>
    <w:p w14:paraId="21B705AA" w14:textId="77777777" w:rsidR="00C22B53" w:rsidRPr="00AC1BA4" w:rsidRDefault="00C22B53" w:rsidP="00C22B53">
      <w:pPr>
        <w:jc w:val="center"/>
        <w:rPr>
          <w:rFonts w:ascii="Arial" w:hAnsi="Arial" w:cs="Arial"/>
          <w:b/>
          <w:lang w:val="en-GB"/>
        </w:rPr>
      </w:pPr>
      <w:r w:rsidRPr="00AC1BA4">
        <w:rPr>
          <w:rFonts w:ascii="Arial" w:hAnsi="Arial" w:cs="Arial"/>
          <w:b/>
          <w:lang w:val="en-GB"/>
        </w:rPr>
        <w:t>ROLE DESCRIPTION</w:t>
      </w:r>
    </w:p>
    <w:p w14:paraId="056103EF" w14:textId="77777777" w:rsidR="00C22B53" w:rsidRPr="00AC1BA4" w:rsidRDefault="00C22B53" w:rsidP="00C22B53">
      <w:pPr>
        <w:rPr>
          <w:rFonts w:ascii="Arial" w:hAnsi="Arial" w:cs="Arial"/>
          <w:lang w:val="en-GB"/>
        </w:rPr>
      </w:pPr>
    </w:p>
    <w:p w14:paraId="75E08BA3" w14:textId="77777777" w:rsidR="00AC1BA4" w:rsidRPr="00AC1BA4" w:rsidRDefault="00AC1BA4" w:rsidP="00AC1BA4">
      <w:pPr>
        <w:spacing w:line="276" w:lineRule="auto"/>
        <w:rPr>
          <w:rFonts w:ascii="Arial" w:hAnsi="Arial" w:cs="Arial"/>
          <w:sz w:val="22"/>
          <w:szCs w:val="22"/>
          <w:lang w:val="en-GB"/>
        </w:rPr>
      </w:pPr>
    </w:p>
    <w:p w14:paraId="4259E5AC" w14:textId="77777777" w:rsidR="00AC1BA4" w:rsidRPr="00AC1BA4" w:rsidRDefault="00AC1BA4" w:rsidP="00AC1BA4">
      <w:pPr>
        <w:spacing w:line="276" w:lineRule="auto"/>
        <w:rPr>
          <w:rFonts w:ascii="Arial" w:hAnsi="Arial" w:cs="Arial"/>
          <w:sz w:val="22"/>
          <w:szCs w:val="22"/>
          <w:lang w:val="en-GB"/>
        </w:rPr>
      </w:pPr>
      <w:r w:rsidRPr="00AC1BA4">
        <w:rPr>
          <w:rFonts w:ascii="Arial" w:hAnsi="Arial" w:cs="Arial"/>
          <w:sz w:val="22"/>
          <w:szCs w:val="22"/>
          <w:lang w:val="en-GB"/>
        </w:rPr>
        <w:t>The appointed Independent Persons will be expected to undertake the role of helping the Councils discharge their statutory duty to promote and maintain high standards of conduct amongst their members and co-opted members by:</w:t>
      </w:r>
    </w:p>
    <w:p w14:paraId="0DCCE243" w14:textId="77777777" w:rsidR="00AC1BA4" w:rsidRPr="00AC1BA4" w:rsidRDefault="00AC1BA4" w:rsidP="00AC1BA4">
      <w:pPr>
        <w:spacing w:line="276" w:lineRule="auto"/>
        <w:rPr>
          <w:rFonts w:ascii="Arial" w:hAnsi="Arial" w:cs="Arial"/>
          <w:sz w:val="22"/>
          <w:szCs w:val="22"/>
          <w:lang w:val="en-GB"/>
        </w:rPr>
      </w:pPr>
    </w:p>
    <w:p w14:paraId="0810D19A" w14:textId="77777777" w:rsidR="00AC1BA4" w:rsidRPr="00AC1BA4" w:rsidRDefault="00AC1BA4" w:rsidP="00AC1BA4">
      <w:pPr>
        <w:numPr>
          <w:ilvl w:val="0"/>
          <w:numId w:val="6"/>
        </w:numPr>
        <w:spacing w:line="276" w:lineRule="auto"/>
        <w:rPr>
          <w:rFonts w:ascii="Arial" w:hAnsi="Arial" w:cs="Arial"/>
          <w:sz w:val="22"/>
          <w:szCs w:val="22"/>
          <w:lang w:val="en-GB"/>
        </w:rPr>
      </w:pPr>
      <w:r w:rsidRPr="00AC1BA4">
        <w:rPr>
          <w:rFonts w:ascii="Arial" w:hAnsi="Arial" w:cs="Arial"/>
          <w:sz w:val="22"/>
          <w:szCs w:val="22"/>
          <w:lang w:val="en-GB"/>
        </w:rPr>
        <w:t>Regularly attending and participating</w:t>
      </w:r>
      <w:r w:rsidR="00C22B53" w:rsidRPr="00AC1BA4">
        <w:rPr>
          <w:rFonts w:ascii="Arial" w:hAnsi="Arial" w:cs="Arial"/>
          <w:sz w:val="22"/>
          <w:szCs w:val="22"/>
          <w:lang w:val="en-GB"/>
        </w:rPr>
        <w:t xml:space="preserve"> in meetings of any </w:t>
      </w:r>
      <w:r w:rsidR="00923783">
        <w:rPr>
          <w:rFonts w:ascii="Arial" w:hAnsi="Arial" w:cs="Arial"/>
          <w:sz w:val="22"/>
          <w:szCs w:val="22"/>
          <w:lang w:val="en-GB"/>
        </w:rPr>
        <w:t>c</w:t>
      </w:r>
      <w:r w:rsidR="00C22B53" w:rsidRPr="00AC1BA4">
        <w:rPr>
          <w:rFonts w:ascii="Arial" w:hAnsi="Arial" w:cs="Arial"/>
          <w:sz w:val="22"/>
          <w:szCs w:val="22"/>
          <w:lang w:val="en-GB"/>
        </w:rPr>
        <w:t xml:space="preserve">ommittee established to deal with the conduct of Members, including consultative meetings/informal dispute resolutions with the Monitoring Officer and/or </w:t>
      </w:r>
      <w:r w:rsidR="00923783">
        <w:rPr>
          <w:rFonts w:ascii="Arial" w:hAnsi="Arial" w:cs="Arial"/>
          <w:sz w:val="22"/>
          <w:szCs w:val="22"/>
          <w:lang w:val="en-GB"/>
        </w:rPr>
        <w:t>m</w:t>
      </w:r>
      <w:r w:rsidR="00C22B53" w:rsidRPr="00AC1BA4">
        <w:rPr>
          <w:rFonts w:ascii="Arial" w:hAnsi="Arial" w:cs="Arial"/>
          <w:sz w:val="22"/>
          <w:szCs w:val="22"/>
          <w:lang w:val="en-GB"/>
        </w:rPr>
        <w:t>embers</w:t>
      </w:r>
      <w:r w:rsidRPr="00AC1BA4">
        <w:rPr>
          <w:rFonts w:ascii="Arial" w:hAnsi="Arial" w:cs="Arial"/>
          <w:sz w:val="22"/>
          <w:szCs w:val="22"/>
          <w:lang w:val="en-GB"/>
        </w:rPr>
        <w:t>.</w:t>
      </w:r>
      <w:r w:rsidR="00C22B53" w:rsidRPr="00AC1BA4">
        <w:rPr>
          <w:rFonts w:ascii="Arial" w:hAnsi="Arial" w:cs="Arial"/>
          <w:sz w:val="22"/>
          <w:szCs w:val="22"/>
          <w:lang w:val="en-GB"/>
        </w:rPr>
        <w:t xml:space="preserve"> </w:t>
      </w:r>
    </w:p>
    <w:p w14:paraId="0845A956" w14:textId="77777777" w:rsidR="00AC1BA4" w:rsidRPr="00AC1BA4" w:rsidRDefault="00AC1BA4" w:rsidP="00AC1BA4">
      <w:pPr>
        <w:spacing w:line="276" w:lineRule="auto"/>
        <w:ind w:left="720"/>
        <w:rPr>
          <w:rFonts w:ascii="Arial" w:hAnsi="Arial" w:cs="Arial"/>
          <w:sz w:val="22"/>
          <w:szCs w:val="22"/>
          <w:lang w:val="en-GB"/>
        </w:rPr>
      </w:pPr>
    </w:p>
    <w:p w14:paraId="737DF80B" w14:textId="2257979A" w:rsidR="00C22B53" w:rsidRPr="00AC1BA4" w:rsidRDefault="00AC1BA4" w:rsidP="00AC1BA4">
      <w:pPr>
        <w:spacing w:line="276" w:lineRule="auto"/>
        <w:ind w:left="720"/>
        <w:rPr>
          <w:rFonts w:ascii="Arial" w:hAnsi="Arial" w:cs="Arial"/>
          <w:sz w:val="22"/>
          <w:szCs w:val="22"/>
          <w:lang w:val="en-GB"/>
        </w:rPr>
      </w:pPr>
      <w:r w:rsidRPr="00AC1BA4">
        <w:rPr>
          <w:rFonts w:ascii="Arial" w:hAnsi="Arial" w:cs="Arial"/>
          <w:sz w:val="22"/>
          <w:szCs w:val="22"/>
          <w:lang w:val="en-GB"/>
        </w:rPr>
        <w:t>(Please note that</w:t>
      </w:r>
      <w:r w:rsidR="00C22B53" w:rsidRPr="00AC1BA4">
        <w:rPr>
          <w:rFonts w:ascii="Arial" w:hAnsi="Arial" w:cs="Arial"/>
          <w:sz w:val="22"/>
          <w:szCs w:val="22"/>
          <w:lang w:val="en-GB"/>
        </w:rPr>
        <w:t xml:space="preserve"> meetings may be held during the evening as well as during the day and may require travelling between Councils within the County. Consultations may take the form of a telephone conversation</w:t>
      </w:r>
      <w:r w:rsidR="005B4C92">
        <w:rPr>
          <w:rFonts w:ascii="Arial" w:hAnsi="Arial" w:cs="Arial"/>
          <w:sz w:val="22"/>
          <w:szCs w:val="22"/>
          <w:lang w:val="en-GB"/>
        </w:rPr>
        <w:t xml:space="preserve">, </w:t>
      </w:r>
      <w:r w:rsidR="00C22B53" w:rsidRPr="00AC1BA4">
        <w:rPr>
          <w:rFonts w:ascii="Arial" w:hAnsi="Arial" w:cs="Arial"/>
          <w:sz w:val="22"/>
          <w:szCs w:val="22"/>
          <w:lang w:val="en-GB"/>
        </w:rPr>
        <w:t>email correspondence</w:t>
      </w:r>
      <w:r w:rsidR="005B4C92">
        <w:rPr>
          <w:rFonts w:ascii="Arial" w:hAnsi="Arial" w:cs="Arial"/>
          <w:sz w:val="22"/>
          <w:szCs w:val="22"/>
          <w:lang w:val="en-GB"/>
        </w:rPr>
        <w:t xml:space="preserve"> or via video platforms (Teams or Zoom)</w:t>
      </w:r>
      <w:r w:rsidR="00C22B53" w:rsidRPr="00AC1BA4">
        <w:rPr>
          <w:rFonts w:ascii="Arial" w:hAnsi="Arial" w:cs="Arial"/>
          <w:sz w:val="22"/>
          <w:szCs w:val="22"/>
          <w:lang w:val="en-GB"/>
        </w:rPr>
        <w:t>.</w:t>
      </w:r>
      <w:r w:rsidRPr="00AC1BA4">
        <w:rPr>
          <w:rFonts w:ascii="Arial" w:hAnsi="Arial" w:cs="Arial"/>
          <w:sz w:val="22"/>
          <w:szCs w:val="22"/>
          <w:lang w:val="en-GB"/>
        </w:rPr>
        <w:t>)</w:t>
      </w:r>
    </w:p>
    <w:p w14:paraId="42A1B9DA" w14:textId="77777777" w:rsidR="00C22B53" w:rsidRPr="00AC1BA4" w:rsidRDefault="00C22B53" w:rsidP="00AC1BA4">
      <w:pPr>
        <w:spacing w:line="276" w:lineRule="auto"/>
        <w:rPr>
          <w:rFonts w:ascii="Arial" w:hAnsi="Arial" w:cs="Arial"/>
          <w:sz w:val="22"/>
          <w:szCs w:val="22"/>
          <w:lang w:val="en-GB"/>
        </w:rPr>
      </w:pPr>
    </w:p>
    <w:p w14:paraId="5163C3C6" w14:textId="77777777" w:rsidR="00C22B53" w:rsidRPr="00AC1BA4" w:rsidRDefault="00AC1BA4" w:rsidP="00AC1BA4">
      <w:pPr>
        <w:numPr>
          <w:ilvl w:val="0"/>
          <w:numId w:val="6"/>
        </w:numPr>
        <w:spacing w:line="276" w:lineRule="auto"/>
        <w:rPr>
          <w:rFonts w:ascii="Arial" w:hAnsi="Arial" w:cs="Arial"/>
          <w:sz w:val="22"/>
          <w:szCs w:val="22"/>
          <w:lang w:val="en-GB"/>
        </w:rPr>
      </w:pPr>
      <w:r w:rsidRPr="00AC1BA4">
        <w:rPr>
          <w:rFonts w:ascii="Arial" w:hAnsi="Arial" w:cs="Arial"/>
          <w:sz w:val="22"/>
          <w:szCs w:val="22"/>
          <w:lang w:val="en-GB"/>
        </w:rPr>
        <w:t>Participating</w:t>
      </w:r>
      <w:r w:rsidR="00C22B53" w:rsidRPr="00AC1BA4">
        <w:rPr>
          <w:rFonts w:ascii="Arial" w:hAnsi="Arial" w:cs="Arial"/>
          <w:sz w:val="22"/>
          <w:szCs w:val="22"/>
          <w:lang w:val="en-GB"/>
        </w:rPr>
        <w:t xml:space="preserve"> a</w:t>
      </w:r>
      <w:r w:rsidR="00923783">
        <w:rPr>
          <w:rFonts w:ascii="Arial" w:hAnsi="Arial" w:cs="Arial"/>
          <w:sz w:val="22"/>
          <w:szCs w:val="22"/>
          <w:lang w:val="en-GB"/>
        </w:rPr>
        <w:t>s an Independent P</w:t>
      </w:r>
      <w:r w:rsidR="00C22B53" w:rsidRPr="00AC1BA4">
        <w:rPr>
          <w:rFonts w:ascii="Arial" w:hAnsi="Arial" w:cs="Arial"/>
          <w:sz w:val="22"/>
          <w:szCs w:val="22"/>
          <w:lang w:val="en-GB"/>
        </w:rPr>
        <w:t>erson in hearings in relation to complaints of Member misconduct under the Code of Conduct.</w:t>
      </w:r>
    </w:p>
    <w:p w14:paraId="7B5A6C20" w14:textId="77777777" w:rsidR="00C22B53" w:rsidRPr="00AC1BA4" w:rsidRDefault="00C22B53" w:rsidP="00AC1BA4">
      <w:pPr>
        <w:spacing w:line="276" w:lineRule="auto"/>
        <w:rPr>
          <w:rFonts w:ascii="Arial" w:hAnsi="Arial" w:cs="Arial"/>
          <w:sz w:val="22"/>
          <w:szCs w:val="22"/>
          <w:lang w:val="en-GB"/>
        </w:rPr>
      </w:pPr>
    </w:p>
    <w:p w14:paraId="56F308BA" w14:textId="77777777" w:rsidR="00C22B53" w:rsidRPr="00AC1BA4" w:rsidRDefault="00AC1BA4" w:rsidP="00AC1BA4">
      <w:pPr>
        <w:numPr>
          <w:ilvl w:val="0"/>
          <w:numId w:val="6"/>
        </w:numPr>
        <w:spacing w:line="276" w:lineRule="auto"/>
        <w:rPr>
          <w:rFonts w:ascii="Arial" w:hAnsi="Arial" w:cs="Arial"/>
          <w:sz w:val="22"/>
          <w:szCs w:val="22"/>
          <w:lang w:val="en-GB"/>
        </w:rPr>
      </w:pPr>
      <w:r w:rsidRPr="00AC1BA4">
        <w:rPr>
          <w:rFonts w:ascii="Arial" w:hAnsi="Arial" w:cs="Arial"/>
          <w:sz w:val="22"/>
          <w:szCs w:val="22"/>
          <w:lang w:val="en-GB"/>
        </w:rPr>
        <w:t>Actively promoting</w:t>
      </w:r>
      <w:r w:rsidR="00C22B53" w:rsidRPr="00AC1BA4">
        <w:rPr>
          <w:rFonts w:ascii="Arial" w:hAnsi="Arial" w:cs="Arial"/>
          <w:sz w:val="22"/>
          <w:szCs w:val="22"/>
          <w:lang w:val="en-GB"/>
        </w:rPr>
        <w:t xml:space="preserve"> ethics and standards within the </w:t>
      </w:r>
      <w:r w:rsidR="00923783">
        <w:rPr>
          <w:rFonts w:ascii="Arial" w:hAnsi="Arial" w:cs="Arial"/>
          <w:sz w:val="22"/>
          <w:szCs w:val="22"/>
          <w:lang w:val="en-GB"/>
        </w:rPr>
        <w:t>d</w:t>
      </w:r>
      <w:r w:rsidR="00C22B53" w:rsidRPr="00AC1BA4">
        <w:rPr>
          <w:rFonts w:ascii="Arial" w:hAnsi="Arial" w:cs="Arial"/>
          <w:sz w:val="22"/>
          <w:szCs w:val="22"/>
          <w:lang w:val="en-GB"/>
        </w:rPr>
        <w:t xml:space="preserve">istrict, </w:t>
      </w:r>
      <w:r w:rsidR="00923783">
        <w:rPr>
          <w:rFonts w:ascii="Arial" w:hAnsi="Arial" w:cs="Arial"/>
          <w:sz w:val="22"/>
          <w:szCs w:val="22"/>
          <w:lang w:val="en-GB"/>
        </w:rPr>
        <w:t>b</w:t>
      </w:r>
      <w:r w:rsidR="00C22B53" w:rsidRPr="00AC1BA4">
        <w:rPr>
          <w:rFonts w:ascii="Arial" w:hAnsi="Arial" w:cs="Arial"/>
          <w:sz w:val="22"/>
          <w:szCs w:val="22"/>
          <w:lang w:val="en-GB"/>
        </w:rPr>
        <w:t xml:space="preserve">orough, </w:t>
      </w:r>
      <w:r w:rsidR="00923783">
        <w:rPr>
          <w:rFonts w:ascii="Arial" w:hAnsi="Arial" w:cs="Arial"/>
          <w:sz w:val="22"/>
          <w:szCs w:val="22"/>
          <w:lang w:val="en-GB"/>
        </w:rPr>
        <w:t>t</w:t>
      </w:r>
      <w:r w:rsidR="00C22B53" w:rsidRPr="00AC1BA4">
        <w:rPr>
          <w:rFonts w:ascii="Arial" w:hAnsi="Arial" w:cs="Arial"/>
          <w:sz w:val="22"/>
          <w:szCs w:val="22"/>
          <w:lang w:val="en-GB"/>
        </w:rPr>
        <w:t xml:space="preserve">own and </w:t>
      </w:r>
      <w:r w:rsidR="00923783">
        <w:rPr>
          <w:rFonts w:ascii="Arial" w:hAnsi="Arial" w:cs="Arial"/>
          <w:sz w:val="22"/>
          <w:szCs w:val="22"/>
          <w:lang w:val="en-GB"/>
        </w:rPr>
        <w:t>p</w:t>
      </w:r>
      <w:r w:rsidR="00C22B53" w:rsidRPr="00AC1BA4">
        <w:rPr>
          <w:rFonts w:ascii="Arial" w:hAnsi="Arial" w:cs="Arial"/>
          <w:sz w:val="22"/>
          <w:szCs w:val="22"/>
          <w:lang w:val="en-GB"/>
        </w:rPr>
        <w:t xml:space="preserve">arish </w:t>
      </w:r>
      <w:r w:rsidR="00923783">
        <w:rPr>
          <w:rFonts w:ascii="Arial" w:hAnsi="Arial" w:cs="Arial"/>
          <w:sz w:val="22"/>
          <w:szCs w:val="22"/>
          <w:lang w:val="en-GB"/>
        </w:rPr>
        <w:t>c</w:t>
      </w:r>
      <w:r w:rsidR="00C22B53" w:rsidRPr="00AC1BA4">
        <w:rPr>
          <w:rFonts w:ascii="Arial" w:hAnsi="Arial" w:cs="Arial"/>
          <w:sz w:val="22"/>
          <w:szCs w:val="22"/>
          <w:lang w:val="en-GB"/>
        </w:rPr>
        <w:t>ouncils within the County.</w:t>
      </w:r>
    </w:p>
    <w:p w14:paraId="44A2A036" w14:textId="77777777" w:rsidR="00C22B53" w:rsidRPr="00AC1BA4" w:rsidRDefault="00C22B53" w:rsidP="00AC1BA4">
      <w:pPr>
        <w:spacing w:line="276" w:lineRule="auto"/>
        <w:rPr>
          <w:rFonts w:ascii="Arial" w:hAnsi="Arial" w:cs="Arial"/>
          <w:sz w:val="22"/>
          <w:szCs w:val="22"/>
          <w:lang w:val="en-GB"/>
        </w:rPr>
      </w:pPr>
    </w:p>
    <w:p w14:paraId="2DE90CE3" w14:textId="77777777" w:rsidR="00C22B53" w:rsidRPr="00AC1BA4" w:rsidRDefault="00AC1BA4" w:rsidP="00AC1BA4">
      <w:pPr>
        <w:numPr>
          <w:ilvl w:val="0"/>
          <w:numId w:val="6"/>
        </w:numPr>
        <w:spacing w:line="276" w:lineRule="auto"/>
        <w:rPr>
          <w:rFonts w:ascii="Arial" w:hAnsi="Arial" w:cs="Arial"/>
          <w:sz w:val="22"/>
          <w:szCs w:val="22"/>
          <w:lang w:val="en-GB"/>
        </w:rPr>
      </w:pPr>
      <w:r w:rsidRPr="00AC1BA4">
        <w:rPr>
          <w:rFonts w:ascii="Arial" w:hAnsi="Arial" w:cs="Arial"/>
          <w:sz w:val="22"/>
          <w:szCs w:val="22"/>
          <w:lang w:val="en-GB"/>
        </w:rPr>
        <w:t>D</w:t>
      </w:r>
      <w:r w:rsidR="00C22B53" w:rsidRPr="00AC1BA4">
        <w:rPr>
          <w:rFonts w:ascii="Arial" w:hAnsi="Arial" w:cs="Arial"/>
          <w:sz w:val="22"/>
          <w:szCs w:val="22"/>
          <w:lang w:val="en-GB"/>
        </w:rPr>
        <w:t>evelop</w:t>
      </w:r>
      <w:r w:rsidRPr="00AC1BA4">
        <w:rPr>
          <w:rFonts w:ascii="Arial" w:hAnsi="Arial" w:cs="Arial"/>
          <w:sz w:val="22"/>
          <w:szCs w:val="22"/>
          <w:lang w:val="en-GB"/>
        </w:rPr>
        <w:t>ing</w:t>
      </w:r>
      <w:r w:rsidR="00C22B53" w:rsidRPr="00AC1BA4">
        <w:rPr>
          <w:rFonts w:ascii="Arial" w:hAnsi="Arial" w:cs="Arial"/>
          <w:sz w:val="22"/>
          <w:szCs w:val="22"/>
          <w:lang w:val="en-GB"/>
        </w:rPr>
        <w:t xml:space="preserve"> and apply</w:t>
      </w:r>
      <w:r w:rsidRPr="00AC1BA4">
        <w:rPr>
          <w:rFonts w:ascii="Arial" w:hAnsi="Arial" w:cs="Arial"/>
          <w:sz w:val="22"/>
          <w:szCs w:val="22"/>
          <w:lang w:val="en-GB"/>
        </w:rPr>
        <w:t>ing</w:t>
      </w:r>
      <w:r w:rsidR="00C22B53" w:rsidRPr="00AC1BA4">
        <w:rPr>
          <w:rFonts w:ascii="Arial" w:hAnsi="Arial" w:cs="Arial"/>
          <w:sz w:val="22"/>
          <w:szCs w:val="22"/>
          <w:lang w:val="en-GB"/>
        </w:rPr>
        <w:t xml:space="preserve"> knowledge of the Code of Conduct in relation to matters </w:t>
      </w:r>
      <w:r w:rsidRPr="00AC1BA4">
        <w:rPr>
          <w:rFonts w:ascii="Arial" w:hAnsi="Arial" w:cs="Arial"/>
          <w:sz w:val="22"/>
          <w:szCs w:val="22"/>
          <w:lang w:val="en-GB"/>
        </w:rPr>
        <w:t xml:space="preserve">where </w:t>
      </w:r>
      <w:r w:rsidR="00C22B53" w:rsidRPr="00AC1BA4">
        <w:rPr>
          <w:rFonts w:ascii="Arial" w:hAnsi="Arial" w:cs="Arial"/>
          <w:sz w:val="22"/>
          <w:szCs w:val="22"/>
          <w:lang w:val="en-GB"/>
        </w:rPr>
        <w:t>breaches of the Code of Conduct</w:t>
      </w:r>
      <w:r w:rsidRPr="00AC1BA4">
        <w:rPr>
          <w:rFonts w:ascii="Arial" w:hAnsi="Arial" w:cs="Arial"/>
          <w:sz w:val="22"/>
          <w:szCs w:val="22"/>
          <w:lang w:val="en-GB"/>
        </w:rPr>
        <w:t xml:space="preserve"> are alleged</w:t>
      </w:r>
      <w:r w:rsidR="00C22B53" w:rsidRPr="00AC1BA4">
        <w:rPr>
          <w:rFonts w:ascii="Arial" w:hAnsi="Arial" w:cs="Arial"/>
          <w:sz w:val="22"/>
          <w:szCs w:val="22"/>
          <w:lang w:val="en-GB"/>
        </w:rPr>
        <w:t>.</w:t>
      </w:r>
    </w:p>
    <w:p w14:paraId="60A02F10" w14:textId="77777777" w:rsidR="00C22B53" w:rsidRPr="00AC1BA4" w:rsidRDefault="00C22B53" w:rsidP="00AC1BA4">
      <w:pPr>
        <w:spacing w:line="276" w:lineRule="auto"/>
        <w:ind w:left="720"/>
        <w:rPr>
          <w:rFonts w:ascii="Arial" w:hAnsi="Arial" w:cs="Arial"/>
          <w:sz w:val="22"/>
          <w:szCs w:val="22"/>
          <w:lang w:val="en-GB"/>
        </w:rPr>
      </w:pPr>
    </w:p>
    <w:p w14:paraId="7C3A6767" w14:textId="77777777" w:rsidR="00C22B53" w:rsidRPr="00AC1BA4" w:rsidRDefault="00AC1BA4" w:rsidP="00AC1BA4">
      <w:pPr>
        <w:numPr>
          <w:ilvl w:val="0"/>
          <w:numId w:val="6"/>
        </w:numPr>
        <w:spacing w:line="276" w:lineRule="auto"/>
        <w:rPr>
          <w:rFonts w:ascii="Arial" w:hAnsi="Arial" w:cs="Arial"/>
          <w:sz w:val="22"/>
          <w:szCs w:val="22"/>
          <w:lang w:val="en-GB"/>
        </w:rPr>
      </w:pPr>
      <w:r w:rsidRPr="00AC1BA4">
        <w:rPr>
          <w:rFonts w:ascii="Arial" w:hAnsi="Arial" w:cs="Arial"/>
          <w:sz w:val="22"/>
          <w:szCs w:val="22"/>
          <w:lang w:val="en-GB"/>
        </w:rPr>
        <w:t>A</w:t>
      </w:r>
      <w:r w:rsidR="00C22B53" w:rsidRPr="00AC1BA4">
        <w:rPr>
          <w:rFonts w:ascii="Arial" w:hAnsi="Arial" w:cs="Arial"/>
          <w:sz w:val="22"/>
          <w:szCs w:val="22"/>
          <w:lang w:val="en-GB"/>
        </w:rPr>
        <w:t>ssist</w:t>
      </w:r>
      <w:r w:rsidRPr="00AC1BA4">
        <w:rPr>
          <w:rFonts w:ascii="Arial" w:hAnsi="Arial" w:cs="Arial"/>
          <w:sz w:val="22"/>
          <w:szCs w:val="22"/>
          <w:lang w:val="en-GB"/>
        </w:rPr>
        <w:t>ing</w:t>
      </w:r>
      <w:r w:rsidR="00C22B53" w:rsidRPr="00AC1BA4">
        <w:rPr>
          <w:rFonts w:ascii="Arial" w:hAnsi="Arial" w:cs="Arial"/>
          <w:sz w:val="22"/>
          <w:szCs w:val="22"/>
          <w:lang w:val="en-GB"/>
        </w:rPr>
        <w:t xml:space="preserve"> in the preparation of reports and determination of allegations of </w:t>
      </w:r>
      <w:r w:rsidR="00923783">
        <w:rPr>
          <w:rFonts w:ascii="Arial" w:hAnsi="Arial" w:cs="Arial"/>
          <w:sz w:val="22"/>
          <w:szCs w:val="22"/>
          <w:lang w:val="en-GB"/>
        </w:rPr>
        <w:t>m</w:t>
      </w:r>
      <w:r w:rsidR="00C22B53" w:rsidRPr="00AC1BA4">
        <w:rPr>
          <w:rFonts w:ascii="Arial" w:hAnsi="Arial" w:cs="Arial"/>
          <w:sz w:val="22"/>
          <w:szCs w:val="22"/>
          <w:lang w:val="en-GB"/>
        </w:rPr>
        <w:t xml:space="preserve">ember misconduct in conjunction with the Monitoring Officer and Council </w:t>
      </w:r>
      <w:r w:rsidR="00923783">
        <w:rPr>
          <w:rFonts w:ascii="Arial" w:hAnsi="Arial" w:cs="Arial"/>
          <w:sz w:val="22"/>
          <w:szCs w:val="22"/>
          <w:lang w:val="en-GB"/>
        </w:rPr>
        <w:t>m</w:t>
      </w:r>
      <w:r w:rsidR="00C22B53" w:rsidRPr="00AC1BA4">
        <w:rPr>
          <w:rFonts w:ascii="Arial" w:hAnsi="Arial" w:cs="Arial"/>
          <w:sz w:val="22"/>
          <w:szCs w:val="22"/>
          <w:lang w:val="en-GB"/>
        </w:rPr>
        <w:t xml:space="preserve">embers. </w:t>
      </w:r>
    </w:p>
    <w:p w14:paraId="679DDE84" w14:textId="77777777" w:rsidR="00C22B53" w:rsidRPr="00AC1BA4" w:rsidRDefault="00C22B53" w:rsidP="00AC1BA4">
      <w:pPr>
        <w:spacing w:line="276" w:lineRule="auto"/>
        <w:rPr>
          <w:rFonts w:ascii="Arial" w:hAnsi="Arial" w:cs="Arial"/>
          <w:sz w:val="22"/>
          <w:szCs w:val="22"/>
          <w:lang w:val="en-GB"/>
        </w:rPr>
      </w:pPr>
    </w:p>
    <w:p w14:paraId="2E6E50C9" w14:textId="77777777" w:rsidR="00C22B53" w:rsidRPr="00AC1BA4" w:rsidRDefault="00AC1BA4" w:rsidP="00AC1BA4">
      <w:pPr>
        <w:numPr>
          <w:ilvl w:val="0"/>
          <w:numId w:val="6"/>
        </w:numPr>
        <w:spacing w:line="276" w:lineRule="auto"/>
        <w:rPr>
          <w:rFonts w:ascii="Arial" w:hAnsi="Arial" w:cs="Arial"/>
          <w:sz w:val="22"/>
          <w:szCs w:val="22"/>
          <w:lang w:val="en-GB"/>
        </w:rPr>
      </w:pPr>
      <w:r w:rsidRPr="00AC1BA4">
        <w:rPr>
          <w:rFonts w:ascii="Arial" w:hAnsi="Arial" w:cs="Arial"/>
          <w:sz w:val="22"/>
          <w:szCs w:val="22"/>
          <w:lang w:val="en-GB"/>
        </w:rPr>
        <w:t>Analysing</w:t>
      </w:r>
      <w:r w:rsidR="00C22B53" w:rsidRPr="00AC1BA4">
        <w:rPr>
          <w:rFonts w:ascii="Arial" w:hAnsi="Arial" w:cs="Arial"/>
          <w:sz w:val="22"/>
          <w:szCs w:val="22"/>
          <w:lang w:val="en-GB"/>
        </w:rPr>
        <w:t xml:space="preserve"> and exercis</w:t>
      </w:r>
      <w:r w:rsidR="00923783">
        <w:rPr>
          <w:rFonts w:ascii="Arial" w:hAnsi="Arial" w:cs="Arial"/>
          <w:sz w:val="22"/>
          <w:szCs w:val="22"/>
          <w:lang w:val="en-GB"/>
        </w:rPr>
        <w:t>ing</w:t>
      </w:r>
      <w:r w:rsidR="00C22B53" w:rsidRPr="00AC1BA4">
        <w:rPr>
          <w:rFonts w:ascii="Arial" w:hAnsi="Arial" w:cs="Arial"/>
          <w:sz w:val="22"/>
          <w:szCs w:val="22"/>
          <w:lang w:val="en-GB"/>
        </w:rPr>
        <w:t xml:space="preserve"> fair and impartial opinion on conduct issues and </w:t>
      </w:r>
      <w:r w:rsidR="00923783">
        <w:rPr>
          <w:rFonts w:ascii="Arial" w:hAnsi="Arial" w:cs="Arial"/>
          <w:sz w:val="22"/>
          <w:szCs w:val="22"/>
          <w:lang w:val="en-GB"/>
        </w:rPr>
        <w:t>setting</w:t>
      </w:r>
      <w:r w:rsidR="00C22B53" w:rsidRPr="00AC1BA4">
        <w:rPr>
          <w:rFonts w:ascii="Arial" w:hAnsi="Arial" w:cs="Arial"/>
          <w:sz w:val="22"/>
          <w:szCs w:val="22"/>
          <w:lang w:val="en-GB"/>
        </w:rPr>
        <w:t xml:space="preserve"> </w:t>
      </w:r>
      <w:r w:rsidR="00923783">
        <w:rPr>
          <w:rFonts w:ascii="Arial" w:hAnsi="Arial" w:cs="Arial"/>
          <w:sz w:val="22"/>
          <w:szCs w:val="22"/>
          <w:lang w:val="en-GB"/>
        </w:rPr>
        <w:t xml:space="preserve">high </w:t>
      </w:r>
      <w:r w:rsidR="00C22B53" w:rsidRPr="00AC1BA4">
        <w:rPr>
          <w:rFonts w:ascii="Arial" w:hAnsi="Arial" w:cs="Arial"/>
          <w:sz w:val="22"/>
          <w:szCs w:val="22"/>
          <w:lang w:val="en-GB"/>
        </w:rPr>
        <w:t>standards of ethical behaviour.</w:t>
      </w:r>
    </w:p>
    <w:p w14:paraId="591DF8E6" w14:textId="77777777" w:rsidR="00C22B53" w:rsidRPr="00AC1BA4" w:rsidRDefault="00C22B53" w:rsidP="00AC1BA4">
      <w:pPr>
        <w:spacing w:line="276" w:lineRule="auto"/>
        <w:rPr>
          <w:rFonts w:ascii="Arial" w:hAnsi="Arial" w:cs="Arial"/>
          <w:sz w:val="22"/>
          <w:szCs w:val="22"/>
          <w:lang w:val="en-GB"/>
        </w:rPr>
      </w:pPr>
    </w:p>
    <w:p w14:paraId="6DE26D23" w14:textId="77777777" w:rsidR="00C22B53" w:rsidRPr="00AC1BA4" w:rsidRDefault="00AC1BA4" w:rsidP="00AC1BA4">
      <w:pPr>
        <w:numPr>
          <w:ilvl w:val="0"/>
          <w:numId w:val="6"/>
        </w:numPr>
        <w:spacing w:line="276" w:lineRule="auto"/>
        <w:rPr>
          <w:rFonts w:ascii="Arial" w:hAnsi="Arial" w:cs="Arial"/>
          <w:sz w:val="22"/>
          <w:szCs w:val="22"/>
          <w:lang w:val="en-GB"/>
        </w:rPr>
      </w:pPr>
      <w:r>
        <w:rPr>
          <w:rFonts w:ascii="Arial" w:hAnsi="Arial" w:cs="Arial"/>
          <w:sz w:val="22"/>
          <w:szCs w:val="22"/>
          <w:lang w:val="en-GB"/>
        </w:rPr>
        <w:t>P</w:t>
      </w:r>
      <w:r w:rsidR="00C22B53" w:rsidRPr="00AC1BA4">
        <w:rPr>
          <w:rFonts w:ascii="Arial" w:hAnsi="Arial" w:cs="Arial"/>
          <w:sz w:val="22"/>
          <w:szCs w:val="22"/>
          <w:lang w:val="en-GB"/>
        </w:rPr>
        <w:t>rovid</w:t>
      </w:r>
      <w:r>
        <w:rPr>
          <w:rFonts w:ascii="Arial" w:hAnsi="Arial" w:cs="Arial"/>
          <w:sz w:val="22"/>
          <w:szCs w:val="22"/>
          <w:lang w:val="en-GB"/>
        </w:rPr>
        <w:t>ing</w:t>
      </w:r>
      <w:r w:rsidR="00C22B53" w:rsidRPr="00AC1BA4">
        <w:rPr>
          <w:rFonts w:ascii="Arial" w:hAnsi="Arial" w:cs="Arial"/>
          <w:sz w:val="22"/>
          <w:szCs w:val="22"/>
          <w:lang w:val="en-GB"/>
        </w:rPr>
        <w:t xml:space="preserve"> a view on the governance of the Council (</w:t>
      </w:r>
      <w:r>
        <w:rPr>
          <w:rFonts w:ascii="Arial" w:hAnsi="Arial" w:cs="Arial"/>
          <w:sz w:val="22"/>
          <w:szCs w:val="22"/>
          <w:lang w:val="en-GB"/>
        </w:rPr>
        <w:t>and of</w:t>
      </w:r>
      <w:r w:rsidR="00C22B53" w:rsidRPr="00AC1BA4">
        <w:rPr>
          <w:rFonts w:ascii="Arial" w:hAnsi="Arial" w:cs="Arial"/>
          <w:sz w:val="22"/>
          <w:szCs w:val="22"/>
          <w:lang w:val="en-GB"/>
        </w:rPr>
        <w:t xml:space="preserve"> </w:t>
      </w:r>
      <w:r>
        <w:rPr>
          <w:rFonts w:ascii="Arial" w:hAnsi="Arial" w:cs="Arial"/>
          <w:sz w:val="22"/>
          <w:szCs w:val="22"/>
          <w:lang w:val="en-GB"/>
        </w:rPr>
        <w:t>p</w:t>
      </w:r>
      <w:r w:rsidR="00C22B53" w:rsidRPr="00AC1BA4">
        <w:rPr>
          <w:rFonts w:ascii="Arial" w:hAnsi="Arial" w:cs="Arial"/>
          <w:sz w:val="22"/>
          <w:szCs w:val="22"/>
          <w:lang w:val="en-GB"/>
        </w:rPr>
        <w:t xml:space="preserve">arish </w:t>
      </w:r>
      <w:r>
        <w:rPr>
          <w:rFonts w:ascii="Arial" w:hAnsi="Arial" w:cs="Arial"/>
          <w:sz w:val="22"/>
          <w:szCs w:val="22"/>
          <w:lang w:val="en-GB"/>
        </w:rPr>
        <w:t>councils</w:t>
      </w:r>
      <w:r w:rsidR="00C22B53" w:rsidRPr="00AC1BA4">
        <w:rPr>
          <w:rFonts w:ascii="Arial" w:hAnsi="Arial" w:cs="Arial"/>
          <w:sz w:val="22"/>
          <w:szCs w:val="22"/>
          <w:lang w:val="en-GB"/>
        </w:rPr>
        <w:t xml:space="preserve">) and the conduct of their </w:t>
      </w:r>
      <w:r w:rsidR="00923783">
        <w:rPr>
          <w:rFonts w:ascii="Arial" w:hAnsi="Arial" w:cs="Arial"/>
          <w:sz w:val="22"/>
          <w:szCs w:val="22"/>
          <w:lang w:val="en-GB"/>
        </w:rPr>
        <w:t xml:space="preserve">members </w:t>
      </w:r>
      <w:r w:rsidR="00C22B53" w:rsidRPr="00AC1BA4">
        <w:rPr>
          <w:rFonts w:ascii="Arial" w:hAnsi="Arial" w:cs="Arial"/>
          <w:sz w:val="22"/>
          <w:szCs w:val="22"/>
          <w:lang w:val="en-GB"/>
        </w:rPr>
        <w:t>from an external perspective</w:t>
      </w:r>
      <w:r>
        <w:rPr>
          <w:rFonts w:ascii="Arial" w:hAnsi="Arial" w:cs="Arial"/>
          <w:sz w:val="22"/>
          <w:szCs w:val="22"/>
          <w:lang w:val="en-GB"/>
        </w:rPr>
        <w:t>.</w:t>
      </w:r>
      <w:r w:rsidR="00C22B53" w:rsidRPr="00AC1BA4">
        <w:rPr>
          <w:rFonts w:ascii="Arial" w:hAnsi="Arial" w:cs="Arial"/>
          <w:sz w:val="22"/>
          <w:szCs w:val="22"/>
          <w:lang w:val="en-GB"/>
        </w:rPr>
        <w:t xml:space="preserve"> </w:t>
      </w:r>
    </w:p>
    <w:p w14:paraId="2281D2E6" w14:textId="77777777" w:rsidR="00C22B53" w:rsidRPr="00AC1BA4" w:rsidRDefault="00C22B53" w:rsidP="00AC1BA4">
      <w:pPr>
        <w:spacing w:line="276" w:lineRule="auto"/>
        <w:rPr>
          <w:rFonts w:ascii="Arial" w:hAnsi="Arial" w:cs="Arial"/>
          <w:sz w:val="22"/>
          <w:szCs w:val="22"/>
          <w:lang w:val="en-GB"/>
        </w:rPr>
      </w:pPr>
    </w:p>
    <w:p w14:paraId="69848CB5" w14:textId="77777777" w:rsidR="00C22B53" w:rsidRPr="00AC1BA4" w:rsidRDefault="00AC1BA4" w:rsidP="00AC1BA4">
      <w:pPr>
        <w:numPr>
          <w:ilvl w:val="0"/>
          <w:numId w:val="6"/>
        </w:numPr>
        <w:spacing w:line="276" w:lineRule="auto"/>
        <w:rPr>
          <w:rFonts w:ascii="Arial" w:hAnsi="Arial" w:cs="Arial"/>
          <w:sz w:val="22"/>
          <w:szCs w:val="22"/>
          <w:lang w:val="en-GB"/>
        </w:rPr>
      </w:pPr>
      <w:r>
        <w:rPr>
          <w:rFonts w:ascii="Arial" w:hAnsi="Arial" w:cs="Arial"/>
          <w:sz w:val="22"/>
          <w:szCs w:val="22"/>
          <w:lang w:val="en-GB"/>
        </w:rPr>
        <w:t>D</w:t>
      </w:r>
      <w:r w:rsidR="00C22B53" w:rsidRPr="00AC1BA4">
        <w:rPr>
          <w:rFonts w:ascii="Arial" w:hAnsi="Arial" w:cs="Arial"/>
          <w:sz w:val="22"/>
          <w:szCs w:val="22"/>
          <w:lang w:val="en-GB"/>
        </w:rPr>
        <w:t>evelop</w:t>
      </w:r>
      <w:r>
        <w:rPr>
          <w:rFonts w:ascii="Arial" w:hAnsi="Arial" w:cs="Arial"/>
          <w:sz w:val="22"/>
          <w:szCs w:val="22"/>
          <w:lang w:val="en-GB"/>
        </w:rPr>
        <w:t>ing</w:t>
      </w:r>
      <w:r w:rsidR="00C22B53" w:rsidRPr="00AC1BA4">
        <w:rPr>
          <w:rFonts w:ascii="Arial" w:hAnsi="Arial" w:cs="Arial"/>
          <w:sz w:val="22"/>
          <w:szCs w:val="22"/>
          <w:lang w:val="en-GB"/>
        </w:rPr>
        <w:t xml:space="preserve"> a sound understanding of the ethical and wider regulatory framework </w:t>
      </w:r>
    </w:p>
    <w:p w14:paraId="1D16DCB7" w14:textId="77777777" w:rsidR="00C22B53" w:rsidRPr="00AC1BA4" w:rsidRDefault="00C22B53" w:rsidP="00AC1BA4">
      <w:pPr>
        <w:spacing w:line="276" w:lineRule="auto"/>
        <w:rPr>
          <w:rFonts w:ascii="Arial" w:hAnsi="Arial" w:cs="Arial"/>
          <w:sz w:val="22"/>
          <w:szCs w:val="22"/>
          <w:lang w:val="en-GB"/>
        </w:rPr>
      </w:pPr>
    </w:p>
    <w:p w14:paraId="111E0D9C" w14:textId="77777777" w:rsidR="00C22B53" w:rsidRPr="00AC1BA4" w:rsidRDefault="00AC1BA4" w:rsidP="00AC1BA4">
      <w:pPr>
        <w:numPr>
          <w:ilvl w:val="0"/>
          <w:numId w:val="6"/>
        </w:numPr>
        <w:spacing w:line="276" w:lineRule="auto"/>
        <w:rPr>
          <w:rFonts w:ascii="Arial" w:hAnsi="Arial" w:cs="Arial"/>
          <w:sz w:val="22"/>
          <w:szCs w:val="22"/>
          <w:lang w:val="en-GB"/>
        </w:rPr>
      </w:pPr>
      <w:r>
        <w:rPr>
          <w:rFonts w:ascii="Arial" w:hAnsi="Arial" w:cs="Arial"/>
          <w:sz w:val="22"/>
          <w:szCs w:val="22"/>
          <w:lang w:val="en-GB"/>
        </w:rPr>
        <w:t>Being</w:t>
      </w:r>
      <w:r w:rsidR="00C22B53" w:rsidRPr="00AC1BA4">
        <w:rPr>
          <w:rFonts w:ascii="Arial" w:hAnsi="Arial" w:cs="Arial"/>
          <w:sz w:val="22"/>
          <w:szCs w:val="22"/>
          <w:lang w:val="en-GB"/>
        </w:rPr>
        <w:t xml:space="preserve"> aware of the views of the local commu</w:t>
      </w:r>
      <w:r w:rsidR="00923783">
        <w:rPr>
          <w:rFonts w:ascii="Arial" w:hAnsi="Arial" w:cs="Arial"/>
          <w:sz w:val="22"/>
          <w:szCs w:val="22"/>
          <w:lang w:val="en-GB"/>
        </w:rPr>
        <w:t>nity on ethical standards and</w:t>
      </w:r>
      <w:r w:rsidR="00C22B53" w:rsidRPr="00AC1BA4">
        <w:rPr>
          <w:rFonts w:ascii="Arial" w:hAnsi="Arial" w:cs="Arial"/>
          <w:sz w:val="22"/>
          <w:szCs w:val="22"/>
          <w:lang w:val="en-GB"/>
        </w:rPr>
        <w:t xml:space="preserve"> reflect</w:t>
      </w:r>
      <w:r w:rsidR="00923783">
        <w:rPr>
          <w:rFonts w:ascii="Arial" w:hAnsi="Arial" w:cs="Arial"/>
          <w:sz w:val="22"/>
          <w:szCs w:val="22"/>
          <w:lang w:val="en-GB"/>
        </w:rPr>
        <w:t>ing</w:t>
      </w:r>
      <w:r w:rsidR="00C22B53" w:rsidRPr="00AC1BA4">
        <w:rPr>
          <w:rFonts w:ascii="Arial" w:hAnsi="Arial" w:cs="Arial"/>
          <w:sz w:val="22"/>
          <w:szCs w:val="22"/>
          <w:lang w:val="en-GB"/>
        </w:rPr>
        <w:t xml:space="preserve"> those in carrying out the role.</w:t>
      </w:r>
    </w:p>
    <w:p w14:paraId="48FCC4D5" w14:textId="77777777" w:rsidR="00C22B53" w:rsidRPr="00AC1BA4" w:rsidRDefault="00C22B53" w:rsidP="00AC1BA4">
      <w:pPr>
        <w:spacing w:line="276" w:lineRule="auto"/>
        <w:rPr>
          <w:rFonts w:ascii="Arial" w:hAnsi="Arial" w:cs="Arial"/>
          <w:sz w:val="22"/>
          <w:szCs w:val="22"/>
          <w:lang w:val="en-GB"/>
        </w:rPr>
      </w:pPr>
    </w:p>
    <w:p w14:paraId="2417EAD5" w14:textId="77777777" w:rsidR="00C22B53" w:rsidRPr="00AC1BA4" w:rsidRDefault="00C22B53" w:rsidP="00AC1BA4">
      <w:pPr>
        <w:numPr>
          <w:ilvl w:val="0"/>
          <w:numId w:val="6"/>
        </w:numPr>
        <w:spacing w:line="276" w:lineRule="auto"/>
        <w:rPr>
          <w:rFonts w:ascii="Arial" w:hAnsi="Arial" w:cs="Arial"/>
          <w:sz w:val="22"/>
          <w:szCs w:val="22"/>
          <w:lang w:val="en-GB"/>
        </w:rPr>
      </w:pPr>
      <w:r w:rsidRPr="00AC1BA4">
        <w:rPr>
          <w:rFonts w:ascii="Arial" w:hAnsi="Arial" w:cs="Arial"/>
          <w:sz w:val="22"/>
          <w:szCs w:val="22"/>
          <w:lang w:val="en-GB"/>
        </w:rPr>
        <w:t>Be</w:t>
      </w:r>
      <w:r w:rsidR="00AC1BA4">
        <w:rPr>
          <w:rFonts w:ascii="Arial" w:hAnsi="Arial" w:cs="Arial"/>
          <w:sz w:val="22"/>
          <w:szCs w:val="22"/>
          <w:lang w:val="en-GB"/>
        </w:rPr>
        <w:t>ing</w:t>
      </w:r>
      <w:r w:rsidRPr="00AC1BA4">
        <w:rPr>
          <w:rFonts w:ascii="Arial" w:hAnsi="Arial" w:cs="Arial"/>
          <w:sz w:val="22"/>
          <w:szCs w:val="22"/>
          <w:lang w:val="en-GB"/>
        </w:rPr>
        <w:t xml:space="preserve"> prepared to undertake training and participate in training events organised by the Council to promote awareness of the Code of Conduct </w:t>
      </w:r>
    </w:p>
    <w:p w14:paraId="4498C3D9" w14:textId="77777777" w:rsidR="00C22B53" w:rsidRPr="00AC1BA4" w:rsidRDefault="00C22B53" w:rsidP="00AC1BA4">
      <w:pPr>
        <w:spacing w:line="276" w:lineRule="auto"/>
        <w:rPr>
          <w:rFonts w:ascii="Arial" w:hAnsi="Arial" w:cs="Arial"/>
          <w:sz w:val="22"/>
          <w:szCs w:val="22"/>
          <w:lang w:val="en-GB"/>
        </w:rPr>
      </w:pPr>
    </w:p>
    <w:p w14:paraId="339E26D6" w14:textId="45B06407" w:rsidR="00C22B53" w:rsidRDefault="00AC1BA4" w:rsidP="00AC1BA4">
      <w:pPr>
        <w:numPr>
          <w:ilvl w:val="0"/>
          <w:numId w:val="6"/>
        </w:numPr>
        <w:spacing w:line="276" w:lineRule="auto"/>
        <w:rPr>
          <w:rFonts w:ascii="Arial" w:hAnsi="Arial" w:cs="Arial"/>
          <w:sz w:val="22"/>
          <w:szCs w:val="22"/>
          <w:lang w:val="en-GB"/>
        </w:rPr>
      </w:pPr>
      <w:r>
        <w:rPr>
          <w:rFonts w:ascii="Arial" w:hAnsi="Arial" w:cs="Arial"/>
          <w:sz w:val="22"/>
          <w:szCs w:val="22"/>
          <w:lang w:val="en-GB"/>
        </w:rPr>
        <w:t>A</w:t>
      </w:r>
      <w:r w:rsidR="00C22B53" w:rsidRPr="00AC1BA4">
        <w:rPr>
          <w:rFonts w:ascii="Arial" w:hAnsi="Arial" w:cs="Arial"/>
          <w:sz w:val="22"/>
          <w:szCs w:val="22"/>
          <w:lang w:val="en-GB"/>
        </w:rPr>
        <w:t>ttend</w:t>
      </w:r>
      <w:r>
        <w:rPr>
          <w:rFonts w:ascii="Arial" w:hAnsi="Arial" w:cs="Arial"/>
          <w:sz w:val="22"/>
          <w:szCs w:val="22"/>
          <w:lang w:val="en-GB"/>
        </w:rPr>
        <w:t>ing</w:t>
      </w:r>
      <w:r w:rsidR="00C22B53" w:rsidRPr="00AC1BA4">
        <w:rPr>
          <w:rFonts w:ascii="Arial" w:hAnsi="Arial" w:cs="Arial"/>
          <w:sz w:val="22"/>
          <w:szCs w:val="22"/>
          <w:lang w:val="en-GB"/>
        </w:rPr>
        <w:t xml:space="preserve"> meetings of the Council and civic and other functions in order to raise the profile of ethics and standards within the authority.</w:t>
      </w:r>
    </w:p>
    <w:p w14:paraId="1AFA355D" w14:textId="77777777" w:rsidR="007D1994" w:rsidRDefault="007D1994" w:rsidP="007D1994">
      <w:pPr>
        <w:spacing w:line="276" w:lineRule="auto"/>
        <w:ind w:left="720"/>
        <w:rPr>
          <w:rFonts w:ascii="Arial" w:hAnsi="Arial" w:cs="Arial"/>
          <w:sz w:val="22"/>
          <w:szCs w:val="22"/>
          <w:lang w:val="en-GB"/>
        </w:rPr>
      </w:pPr>
    </w:p>
    <w:p w14:paraId="4DF346BE" w14:textId="3D6DF3CF" w:rsidR="007D1994" w:rsidRPr="007D1994" w:rsidRDefault="007D1994" w:rsidP="007D1994">
      <w:pPr>
        <w:spacing w:line="276" w:lineRule="auto"/>
        <w:rPr>
          <w:rFonts w:ascii="Arial" w:hAnsi="Arial" w:cs="Arial"/>
          <w:sz w:val="22"/>
          <w:szCs w:val="22"/>
          <w:lang w:val="en-GB"/>
        </w:rPr>
      </w:pPr>
      <w:r w:rsidRPr="00AC1BA4">
        <w:rPr>
          <w:rFonts w:ascii="Arial" w:hAnsi="Arial" w:cs="Arial"/>
          <w:sz w:val="22"/>
          <w:szCs w:val="22"/>
          <w:lang w:val="en-GB"/>
        </w:rPr>
        <w:t xml:space="preserve">The appointed Independent Persons will </w:t>
      </w:r>
      <w:r>
        <w:rPr>
          <w:rFonts w:ascii="Arial" w:hAnsi="Arial" w:cs="Arial"/>
          <w:sz w:val="22"/>
          <w:szCs w:val="22"/>
          <w:lang w:val="en-GB"/>
        </w:rPr>
        <w:t>also be expected to</w:t>
      </w:r>
      <w:r w:rsidRPr="007D1994">
        <w:rPr>
          <w:rFonts w:ascii="Arial" w:hAnsi="Arial" w:cs="Arial"/>
          <w:sz w:val="22"/>
          <w:szCs w:val="22"/>
          <w:lang w:val="en-GB"/>
        </w:rPr>
        <w:t xml:space="preserve"> sit on an Independent Panel in cases where, following an independent investigation, it is recommended that any of the “Chief Officers” be dismissed</w:t>
      </w:r>
      <w:r>
        <w:rPr>
          <w:rFonts w:ascii="Arial" w:hAnsi="Arial" w:cs="Arial"/>
          <w:sz w:val="22"/>
          <w:szCs w:val="22"/>
          <w:lang w:val="en-GB"/>
        </w:rPr>
        <w:t>, which may include</w:t>
      </w:r>
      <w:r w:rsidRPr="007D1994">
        <w:rPr>
          <w:rFonts w:ascii="Arial" w:hAnsi="Arial" w:cs="Arial"/>
          <w:sz w:val="22"/>
          <w:szCs w:val="22"/>
          <w:lang w:val="en-GB"/>
        </w:rPr>
        <w:t>:</w:t>
      </w:r>
    </w:p>
    <w:p w14:paraId="08EDD027" w14:textId="77777777" w:rsidR="007D1994" w:rsidRPr="007D1994" w:rsidRDefault="007D1994" w:rsidP="007D1994">
      <w:pPr>
        <w:spacing w:line="276" w:lineRule="auto"/>
        <w:rPr>
          <w:rFonts w:ascii="Arial" w:hAnsi="Arial" w:cs="Arial"/>
          <w:sz w:val="22"/>
          <w:szCs w:val="22"/>
          <w:lang w:val="en-GB"/>
        </w:rPr>
      </w:pPr>
    </w:p>
    <w:p w14:paraId="26571594" w14:textId="44DCA1B7" w:rsidR="007D1994" w:rsidRPr="007D1994" w:rsidRDefault="007D1994" w:rsidP="007D1994">
      <w:pPr>
        <w:numPr>
          <w:ilvl w:val="0"/>
          <w:numId w:val="12"/>
        </w:numPr>
        <w:spacing w:line="276" w:lineRule="auto"/>
        <w:rPr>
          <w:rFonts w:ascii="Arial" w:hAnsi="Arial" w:cs="Arial"/>
          <w:sz w:val="22"/>
          <w:szCs w:val="22"/>
          <w:lang w:val="en-GB"/>
        </w:rPr>
      </w:pPr>
      <w:r w:rsidRPr="007D1994">
        <w:rPr>
          <w:rFonts w:ascii="Arial" w:hAnsi="Arial" w:cs="Arial"/>
          <w:sz w:val="22"/>
          <w:szCs w:val="22"/>
          <w:lang w:val="en-GB"/>
        </w:rPr>
        <w:t>Read</w:t>
      </w:r>
      <w:r>
        <w:rPr>
          <w:rFonts w:ascii="Arial" w:hAnsi="Arial" w:cs="Arial"/>
          <w:sz w:val="22"/>
          <w:szCs w:val="22"/>
          <w:lang w:val="en-GB"/>
        </w:rPr>
        <w:t>ing</w:t>
      </w:r>
      <w:r w:rsidRPr="007D1994">
        <w:rPr>
          <w:rFonts w:ascii="Arial" w:hAnsi="Arial" w:cs="Arial"/>
          <w:sz w:val="22"/>
          <w:szCs w:val="22"/>
          <w:lang w:val="en-GB"/>
        </w:rPr>
        <w:t xml:space="preserve"> and digest</w:t>
      </w:r>
      <w:r>
        <w:rPr>
          <w:rFonts w:ascii="Arial" w:hAnsi="Arial" w:cs="Arial"/>
          <w:sz w:val="22"/>
          <w:szCs w:val="22"/>
          <w:lang w:val="en-GB"/>
        </w:rPr>
        <w:t>ing</w:t>
      </w:r>
      <w:r w:rsidRPr="007D1994">
        <w:rPr>
          <w:rFonts w:ascii="Arial" w:hAnsi="Arial" w:cs="Arial"/>
          <w:sz w:val="22"/>
          <w:szCs w:val="22"/>
          <w:lang w:val="en-GB"/>
        </w:rPr>
        <w:t xml:space="preserve"> investigation reports following disciplinary action taken against any of the Chief Officers;</w:t>
      </w:r>
    </w:p>
    <w:p w14:paraId="75E38516" w14:textId="77777777" w:rsidR="007D1994" w:rsidRPr="007D1994" w:rsidRDefault="007D1994" w:rsidP="007D1994">
      <w:pPr>
        <w:spacing w:line="276" w:lineRule="auto"/>
        <w:ind w:left="720"/>
        <w:rPr>
          <w:rFonts w:ascii="Arial" w:hAnsi="Arial" w:cs="Arial"/>
          <w:sz w:val="22"/>
          <w:szCs w:val="22"/>
          <w:lang w:val="en-GB"/>
        </w:rPr>
      </w:pPr>
    </w:p>
    <w:p w14:paraId="34759148" w14:textId="04A31DD4" w:rsidR="007D1994" w:rsidRDefault="007D1994" w:rsidP="007D1994">
      <w:pPr>
        <w:numPr>
          <w:ilvl w:val="0"/>
          <w:numId w:val="12"/>
        </w:numPr>
        <w:spacing w:line="276" w:lineRule="auto"/>
        <w:rPr>
          <w:rFonts w:ascii="Arial" w:hAnsi="Arial" w:cs="Arial"/>
          <w:sz w:val="22"/>
          <w:szCs w:val="22"/>
          <w:lang w:val="en-GB"/>
        </w:rPr>
      </w:pPr>
      <w:r w:rsidRPr="007D1994">
        <w:rPr>
          <w:rFonts w:ascii="Arial" w:hAnsi="Arial" w:cs="Arial"/>
          <w:sz w:val="22"/>
          <w:szCs w:val="22"/>
          <w:lang w:val="en-GB"/>
        </w:rPr>
        <w:t>Shar</w:t>
      </w:r>
      <w:r>
        <w:rPr>
          <w:rFonts w:ascii="Arial" w:hAnsi="Arial" w:cs="Arial"/>
          <w:sz w:val="22"/>
          <w:szCs w:val="22"/>
          <w:lang w:val="en-GB"/>
        </w:rPr>
        <w:t>ing</w:t>
      </w:r>
      <w:r w:rsidRPr="007D1994">
        <w:rPr>
          <w:rFonts w:ascii="Arial" w:hAnsi="Arial" w:cs="Arial"/>
          <w:sz w:val="22"/>
          <w:szCs w:val="22"/>
          <w:lang w:val="en-GB"/>
        </w:rPr>
        <w:t xml:space="preserve"> views, providing advice and making such recommendations to the Council as </w:t>
      </w:r>
      <w:r>
        <w:rPr>
          <w:rFonts w:ascii="Arial" w:hAnsi="Arial" w:cs="Arial"/>
          <w:sz w:val="22"/>
          <w:szCs w:val="22"/>
          <w:lang w:val="en-GB"/>
        </w:rPr>
        <w:t xml:space="preserve">considered </w:t>
      </w:r>
      <w:r w:rsidRPr="007D1994">
        <w:rPr>
          <w:rFonts w:ascii="Arial" w:hAnsi="Arial" w:cs="Arial"/>
          <w:sz w:val="22"/>
          <w:szCs w:val="22"/>
          <w:lang w:val="en-GB"/>
        </w:rPr>
        <w:t>appropriate following a disciplinary investigation of any of the Chi</w:t>
      </w:r>
      <w:r w:rsidR="00844305">
        <w:rPr>
          <w:rFonts w:ascii="Arial" w:hAnsi="Arial" w:cs="Arial"/>
          <w:sz w:val="22"/>
          <w:szCs w:val="22"/>
          <w:lang w:val="en-GB"/>
        </w:rPr>
        <w:t>ef Officers;</w:t>
      </w:r>
    </w:p>
    <w:p w14:paraId="00BBEEEA" w14:textId="77777777" w:rsidR="00844305" w:rsidRDefault="00844305" w:rsidP="00844305">
      <w:pPr>
        <w:spacing w:line="276" w:lineRule="auto"/>
        <w:ind w:left="720"/>
        <w:rPr>
          <w:rFonts w:ascii="Arial" w:hAnsi="Arial" w:cs="Arial"/>
          <w:sz w:val="22"/>
          <w:szCs w:val="22"/>
          <w:lang w:val="en-GB"/>
        </w:rPr>
      </w:pPr>
    </w:p>
    <w:p w14:paraId="0E940064" w14:textId="781E1D89" w:rsidR="00844305" w:rsidRPr="007D1994" w:rsidRDefault="00844305" w:rsidP="007D1994">
      <w:pPr>
        <w:numPr>
          <w:ilvl w:val="0"/>
          <w:numId w:val="12"/>
        </w:numPr>
        <w:spacing w:line="276" w:lineRule="auto"/>
        <w:rPr>
          <w:rFonts w:ascii="Arial" w:hAnsi="Arial" w:cs="Arial"/>
          <w:sz w:val="22"/>
          <w:szCs w:val="22"/>
          <w:lang w:val="en-GB"/>
        </w:rPr>
      </w:pPr>
      <w:r>
        <w:rPr>
          <w:rFonts w:ascii="Arial" w:hAnsi="Arial" w:cs="Arial"/>
          <w:sz w:val="22"/>
          <w:szCs w:val="22"/>
          <w:lang w:val="en-GB"/>
        </w:rPr>
        <w:t xml:space="preserve">Attend and give evidence in an employment tribunal (or at court) where requested to do so in the event that employment decisions by the </w:t>
      </w:r>
      <w:r w:rsidR="00CC0F07">
        <w:rPr>
          <w:rFonts w:ascii="Arial" w:hAnsi="Arial" w:cs="Arial"/>
          <w:sz w:val="22"/>
          <w:szCs w:val="22"/>
          <w:lang w:val="en-GB"/>
        </w:rPr>
        <w:t>Independent P</w:t>
      </w:r>
      <w:r>
        <w:rPr>
          <w:rFonts w:ascii="Arial" w:hAnsi="Arial" w:cs="Arial"/>
          <w:sz w:val="22"/>
          <w:szCs w:val="22"/>
          <w:lang w:val="en-GB"/>
        </w:rPr>
        <w:t>anel are appealed.</w:t>
      </w:r>
      <w:bookmarkStart w:id="0" w:name="LASTCURSORPOSITION"/>
      <w:bookmarkEnd w:id="0"/>
    </w:p>
    <w:p w14:paraId="45E03725" w14:textId="77777777" w:rsidR="007D1994" w:rsidRPr="00AC1BA4" w:rsidRDefault="007D1994" w:rsidP="007D1994">
      <w:pPr>
        <w:spacing w:line="276" w:lineRule="auto"/>
        <w:rPr>
          <w:rFonts w:ascii="Arial" w:hAnsi="Arial" w:cs="Arial"/>
          <w:sz w:val="22"/>
          <w:szCs w:val="22"/>
          <w:lang w:val="en-GB"/>
        </w:rPr>
      </w:pPr>
    </w:p>
    <w:p w14:paraId="5544B2C3" w14:textId="77777777" w:rsidR="00AC1BA4" w:rsidRPr="00AC1BA4" w:rsidRDefault="00AC1BA4" w:rsidP="00AC1BA4">
      <w:pPr>
        <w:pStyle w:val="ListParagraph"/>
        <w:rPr>
          <w:rFonts w:ascii="Arial" w:hAnsi="Arial" w:cs="Arial"/>
          <w:sz w:val="22"/>
          <w:szCs w:val="22"/>
          <w:lang w:val="en-GB"/>
        </w:rPr>
      </w:pPr>
    </w:p>
    <w:p w14:paraId="478AC692" w14:textId="46A5919E" w:rsidR="00AC1BA4" w:rsidRPr="00AC1BA4" w:rsidRDefault="00CC0F07" w:rsidP="00AC1BA4">
      <w:pPr>
        <w:spacing w:line="276" w:lineRule="auto"/>
        <w:rPr>
          <w:rFonts w:ascii="Arial" w:hAnsi="Arial" w:cs="Arial"/>
          <w:sz w:val="22"/>
          <w:szCs w:val="22"/>
          <w:lang w:val="en-GB"/>
        </w:rPr>
      </w:pPr>
      <w:r>
        <w:rPr>
          <w:rFonts w:ascii="Arial" w:hAnsi="Arial" w:cs="Arial"/>
          <w:sz w:val="22"/>
          <w:szCs w:val="22"/>
          <w:lang w:val="en-GB"/>
        </w:rPr>
        <w:t>In carrying out the role the appointed Independent Persons will be required to ensure confidentiality at all times in relation to the Code of Conduct and disciplinary matters that they are involved in.</w:t>
      </w:r>
    </w:p>
    <w:p w14:paraId="31F09FD0" w14:textId="2865F8E2" w:rsidR="00C22B53" w:rsidRPr="00AC1BA4" w:rsidRDefault="00C22B53">
      <w:pPr>
        <w:spacing w:after="160" w:line="259" w:lineRule="auto"/>
        <w:rPr>
          <w:rFonts w:ascii="Arial" w:hAnsi="Arial" w:cs="Arial"/>
          <w:b/>
          <w:lang w:val="en-GB"/>
        </w:rPr>
      </w:pPr>
    </w:p>
    <w:sectPr w:rsidR="00C22B53" w:rsidRPr="00AC1BA4" w:rsidSect="007D1994">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A3BF8"/>
    <w:multiLevelType w:val="hybridMultilevel"/>
    <w:tmpl w:val="CAE8A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E52DB"/>
    <w:multiLevelType w:val="hybridMultilevel"/>
    <w:tmpl w:val="65F608A2"/>
    <w:lvl w:ilvl="0" w:tplc="D7F6975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512179"/>
    <w:multiLevelType w:val="hybridMultilevel"/>
    <w:tmpl w:val="C80E6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F7591A"/>
    <w:multiLevelType w:val="hybridMultilevel"/>
    <w:tmpl w:val="EDE885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7D2F6B"/>
    <w:multiLevelType w:val="hybridMultilevel"/>
    <w:tmpl w:val="D328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F73C0B"/>
    <w:multiLevelType w:val="hybridMultilevel"/>
    <w:tmpl w:val="E1981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093C59"/>
    <w:multiLevelType w:val="hybridMultilevel"/>
    <w:tmpl w:val="A94A2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83DEE"/>
    <w:multiLevelType w:val="hybridMultilevel"/>
    <w:tmpl w:val="4D284E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394ED7"/>
    <w:multiLevelType w:val="hybridMultilevel"/>
    <w:tmpl w:val="EDE885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350E98"/>
    <w:multiLevelType w:val="hybridMultilevel"/>
    <w:tmpl w:val="1F24F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AC2B80"/>
    <w:multiLevelType w:val="hybridMultilevel"/>
    <w:tmpl w:val="211A50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A513D78"/>
    <w:multiLevelType w:val="hybridMultilevel"/>
    <w:tmpl w:val="BBFA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6547008">
    <w:abstractNumId w:val="5"/>
  </w:num>
  <w:num w:numId="2" w16cid:durableId="567498941">
    <w:abstractNumId w:val="6"/>
  </w:num>
  <w:num w:numId="3" w16cid:durableId="1240754945">
    <w:abstractNumId w:val="2"/>
  </w:num>
  <w:num w:numId="4" w16cid:durableId="2102749604">
    <w:abstractNumId w:val="9"/>
  </w:num>
  <w:num w:numId="5" w16cid:durableId="147981238">
    <w:abstractNumId w:val="10"/>
  </w:num>
  <w:num w:numId="6" w16cid:durableId="84517">
    <w:abstractNumId w:val="8"/>
  </w:num>
  <w:num w:numId="7" w16cid:durableId="863324522">
    <w:abstractNumId w:val="1"/>
  </w:num>
  <w:num w:numId="8" w16cid:durableId="934485478">
    <w:abstractNumId w:val="0"/>
  </w:num>
  <w:num w:numId="9" w16cid:durableId="90317732">
    <w:abstractNumId w:val="4"/>
  </w:num>
  <w:num w:numId="10" w16cid:durableId="1045640798">
    <w:abstractNumId w:val="7"/>
  </w:num>
  <w:num w:numId="11" w16cid:durableId="2104493362">
    <w:abstractNumId w:val="11"/>
  </w:num>
  <w:num w:numId="12" w16cid:durableId="1011182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200090874"/>
    <w:docVar w:name="BASEPRECID" w:val="2138933331"/>
    <w:docVar w:name="BASEPRECTYPE" w:val="SHELL"/>
    <w:docVar w:name="CLIENTID" w:val="2200000203"/>
    <w:docVar w:name="COMPANYID" w:val="2122615635"/>
    <w:docVar w:name="DOCID" w:val="2148026615"/>
    <w:docVar w:name="DOCIDEX" w:val=" "/>
    <w:docVar w:name="EDITION" w:val="FM"/>
    <w:docVar w:name="FILEID" w:val="2200048029"/>
    <w:docVar w:name="SERIALNO" w:val="11345"/>
    <w:docVar w:name="VERSIONID" w:val="6fd01047-1176-43cb-9bba-f4d62f65e3ed"/>
    <w:docVar w:name="VERSIONLABEL" w:val="1"/>
  </w:docVars>
  <w:rsids>
    <w:rsidRoot w:val="00AE36C5"/>
    <w:rsid w:val="00193DEE"/>
    <w:rsid w:val="001E0085"/>
    <w:rsid w:val="00222A46"/>
    <w:rsid w:val="002F5A9A"/>
    <w:rsid w:val="00372953"/>
    <w:rsid w:val="0039009D"/>
    <w:rsid w:val="0039088A"/>
    <w:rsid w:val="004F7432"/>
    <w:rsid w:val="00592EBB"/>
    <w:rsid w:val="005B4C92"/>
    <w:rsid w:val="006B7869"/>
    <w:rsid w:val="006E5D81"/>
    <w:rsid w:val="00765257"/>
    <w:rsid w:val="007D1994"/>
    <w:rsid w:val="00844305"/>
    <w:rsid w:val="00923783"/>
    <w:rsid w:val="00974108"/>
    <w:rsid w:val="00AC1BA4"/>
    <w:rsid w:val="00AE36C5"/>
    <w:rsid w:val="00B11D70"/>
    <w:rsid w:val="00B17021"/>
    <w:rsid w:val="00B60D83"/>
    <w:rsid w:val="00B75AD1"/>
    <w:rsid w:val="00C2291E"/>
    <w:rsid w:val="00C22B53"/>
    <w:rsid w:val="00CC0F07"/>
    <w:rsid w:val="00CF46F7"/>
    <w:rsid w:val="00D05A30"/>
    <w:rsid w:val="00DD202B"/>
    <w:rsid w:val="00EA76F1"/>
    <w:rsid w:val="00F2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6E3E"/>
  <w15:chartTrackingRefBased/>
  <w15:docId w15:val="{5CA5D951-1D83-4046-82F7-C01C23EC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6C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E36C5"/>
    <w:pPr>
      <w:keepNext/>
      <w:outlineLvl w:val="0"/>
    </w:pPr>
    <w:rPr>
      <w:rFonts w:ascii="Arial" w:hAnsi="Arial" w:cs="Arial"/>
      <w:b/>
      <w:bCs/>
      <w:lang w:val="en-GB"/>
    </w:rPr>
  </w:style>
  <w:style w:type="paragraph" w:styleId="Heading3">
    <w:name w:val="heading 3"/>
    <w:basedOn w:val="Normal"/>
    <w:next w:val="Normal"/>
    <w:link w:val="Heading3Char"/>
    <w:qFormat/>
    <w:rsid w:val="00AE36C5"/>
    <w:pPr>
      <w:keepNext/>
      <w:spacing w:before="240" w:after="60"/>
      <w:outlineLvl w:val="2"/>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36C5"/>
    <w:rPr>
      <w:rFonts w:ascii="Arial" w:eastAsia="Times New Roman" w:hAnsi="Arial" w:cs="Arial"/>
      <w:b/>
      <w:bCs/>
      <w:sz w:val="24"/>
      <w:szCs w:val="24"/>
    </w:rPr>
  </w:style>
  <w:style w:type="character" w:customStyle="1" w:styleId="Heading3Char">
    <w:name w:val="Heading 3 Char"/>
    <w:basedOn w:val="DefaultParagraphFont"/>
    <w:link w:val="Heading3"/>
    <w:rsid w:val="00AE36C5"/>
    <w:rPr>
      <w:rFonts w:ascii="Arial" w:eastAsia="Times New Roman" w:hAnsi="Arial" w:cs="Arial"/>
      <w:b/>
      <w:bCs/>
      <w:sz w:val="26"/>
      <w:szCs w:val="26"/>
    </w:rPr>
  </w:style>
  <w:style w:type="character" w:styleId="Hyperlink">
    <w:name w:val="Hyperlink"/>
    <w:uiPriority w:val="99"/>
    <w:unhideWhenUsed/>
    <w:rsid w:val="00AE36C5"/>
    <w:rPr>
      <w:color w:val="0000FF"/>
      <w:u w:val="single"/>
    </w:rPr>
  </w:style>
  <w:style w:type="character" w:styleId="CommentReference">
    <w:name w:val="annotation reference"/>
    <w:basedOn w:val="DefaultParagraphFont"/>
    <w:uiPriority w:val="99"/>
    <w:semiHidden/>
    <w:unhideWhenUsed/>
    <w:rsid w:val="00AE36C5"/>
    <w:rPr>
      <w:sz w:val="16"/>
      <w:szCs w:val="16"/>
    </w:rPr>
  </w:style>
  <w:style w:type="paragraph" w:styleId="CommentText">
    <w:name w:val="annotation text"/>
    <w:basedOn w:val="Normal"/>
    <w:link w:val="CommentTextChar"/>
    <w:uiPriority w:val="99"/>
    <w:semiHidden/>
    <w:unhideWhenUsed/>
    <w:rsid w:val="00AE36C5"/>
    <w:rPr>
      <w:sz w:val="20"/>
      <w:szCs w:val="20"/>
    </w:rPr>
  </w:style>
  <w:style w:type="character" w:customStyle="1" w:styleId="CommentTextChar">
    <w:name w:val="Comment Text Char"/>
    <w:basedOn w:val="DefaultParagraphFont"/>
    <w:link w:val="CommentText"/>
    <w:uiPriority w:val="99"/>
    <w:semiHidden/>
    <w:rsid w:val="00AE36C5"/>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AE3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6C5"/>
    <w:rPr>
      <w:rFonts w:ascii="Segoe UI" w:eastAsia="Times New Roman" w:hAnsi="Segoe UI" w:cs="Segoe UI"/>
      <w:sz w:val="18"/>
      <w:szCs w:val="18"/>
      <w:lang w:val="en-US"/>
    </w:rPr>
  </w:style>
  <w:style w:type="paragraph" w:styleId="ListParagraph">
    <w:name w:val="List Paragraph"/>
    <w:basedOn w:val="Normal"/>
    <w:uiPriority w:val="34"/>
    <w:qFormat/>
    <w:rsid w:val="00C22B53"/>
    <w:pPr>
      <w:ind w:left="720"/>
      <w:contextualSpacing/>
    </w:pPr>
  </w:style>
  <w:style w:type="paragraph" w:styleId="CommentSubject">
    <w:name w:val="annotation subject"/>
    <w:basedOn w:val="CommentText"/>
    <w:next w:val="CommentText"/>
    <w:link w:val="CommentSubjectChar"/>
    <w:uiPriority w:val="99"/>
    <w:semiHidden/>
    <w:unhideWhenUsed/>
    <w:rsid w:val="006B7869"/>
    <w:rPr>
      <w:b/>
      <w:bCs/>
    </w:rPr>
  </w:style>
  <w:style w:type="character" w:customStyle="1" w:styleId="CommentSubjectChar">
    <w:name w:val="Comment Subject Char"/>
    <w:basedOn w:val="CommentTextChar"/>
    <w:link w:val="CommentSubject"/>
    <w:uiPriority w:val="99"/>
    <w:semiHidden/>
    <w:rsid w:val="006B7869"/>
    <w:rPr>
      <w:rFonts w:ascii="Times New Roman" w:eastAsia="Times New Roman" w:hAnsi="Times New Roman" w:cs="Times New Roman"/>
      <w:b/>
      <w:bCs/>
      <w:sz w:val="20"/>
      <w:szCs w:val="20"/>
      <w:lang w:val="en-US"/>
    </w:rPr>
  </w:style>
  <w:style w:type="table" w:styleId="TableGrid">
    <w:name w:val="Table Grid"/>
    <w:basedOn w:val="TableNormal"/>
    <w:uiPriority w:val="39"/>
    <w:rsid w:val="00B1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554314">
      <w:bodyDiv w:val="1"/>
      <w:marLeft w:val="0"/>
      <w:marRight w:val="0"/>
      <w:marTop w:val="0"/>
      <w:marBottom w:val="0"/>
      <w:divBdr>
        <w:top w:val="none" w:sz="0" w:space="0" w:color="auto"/>
        <w:left w:val="none" w:sz="0" w:space="0" w:color="auto"/>
        <w:bottom w:val="none" w:sz="0" w:space="0" w:color="auto"/>
        <w:right w:val="none" w:sz="0" w:space="0" w:color="auto"/>
      </w:divBdr>
    </w:div>
    <w:div w:id="168212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8F3D6-3CB5-4839-9032-99CBB6F4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HILLER</dc:creator>
  <cp:keywords/>
  <dc:description/>
  <cp:lastModifiedBy>David Gill</cp:lastModifiedBy>
  <cp:revision>2</cp:revision>
  <dcterms:created xsi:type="dcterms:W3CDTF">2024-12-04T15:01:00Z</dcterms:created>
  <dcterms:modified xsi:type="dcterms:W3CDTF">2024-12-04T15:01:00Z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ID">
    <vt:r8>2122615635</vt:r8>
  </property>
  <property fmtid="{D5CDD505-2E9C-101B-9397-08002B2CF9AE}" pid="3" name="DOCID">
    <vt:r8>2148026615</vt:r8>
  </property>
  <property fmtid="{D5CDD505-2E9C-101B-9397-08002B2CF9AE}" pid="4" name="ASSOCID">
    <vt:r8>2200090874</vt:r8>
  </property>
  <property fmtid="{D5CDD505-2E9C-101B-9397-08002B2CF9AE}" pid="5" name="VERSIONID">
    <vt:lpwstr>6fd01047-1176-43cb-9bba-f4d62f65e3ed</vt:lpwstr>
  </property>
  <property fmtid="{D5CDD505-2E9C-101B-9397-08002B2CF9AE}" pid="6" name="EDITION">
    <vt:lpwstr>FM</vt:lpwstr>
  </property>
  <property fmtid="{D5CDD505-2E9C-101B-9397-08002B2CF9AE}" pid="7" name="SERIALNO">
    <vt:r8>11345</vt:r8>
  </property>
  <property fmtid="{D5CDD505-2E9C-101B-9397-08002B2CF9AE}" pid="8" name="CLIENTID">
    <vt:r8>2200000203</vt:r8>
  </property>
  <property fmtid="{D5CDD505-2E9C-101B-9397-08002B2CF9AE}" pid="9" name="FILEID">
    <vt:r8>2200048029</vt:r8>
  </property>
  <property fmtid="{D5CDD505-2E9C-101B-9397-08002B2CF9AE}" pid="10" name="BASEPRECTYPE">
    <vt:lpwstr>SHELL</vt:lpwstr>
  </property>
  <property fmtid="{D5CDD505-2E9C-101B-9397-08002B2CF9AE}" pid="11" name="BASEPRECID">
    <vt:r8>2138933331</vt:r8>
  </property>
  <property fmtid="{D5CDD505-2E9C-101B-9397-08002B2CF9AE}" pid="12" name="DOCIDEX">
    <vt:lpwstr> </vt:lpwstr>
  </property>
  <property fmtid="{D5CDD505-2E9C-101B-9397-08002B2CF9AE}" pid="13" name="VERSIONLABEL">
    <vt:lpwstr>1</vt:lpwstr>
  </property>
</Properties>
</file>