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659" w14:textId="17B836B0" w:rsidR="005B38AD" w:rsidRDefault="00250EFE" w:rsidP="00B77463">
      <w:pPr>
        <w:pStyle w:val="NoSpacing"/>
        <w:rPr>
          <w:rFonts w:ascii="Arial" w:hAnsi="Arial" w:cs="Arial"/>
          <w:color w:val="FF0000"/>
          <w:sz w:val="18"/>
          <w:szCs w:val="18"/>
        </w:rPr>
      </w:pPr>
      <w:r>
        <w:rPr>
          <w:rFonts w:ascii="Arial" w:hAnsi="Arial" w:cs="Arial"/>
          <w:color w:val="FF0000"/>
          <w:sz w:val="18"/>
          <w:szCs w:val="18"/>
        </w:rPr>
        <w:tab/>
      </w:r>
    </w:p>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1E14C5">
        <w:trPr>
          <w:cantSplit/>
          <w:tblHeader/>
        </w:trPr>
        <w:tc>
          <w:tcPr>
            <w:tcW w:w="2972" w:type="dxa"/>
          </w:tcPr>
          <w:p w14:paraId="5DDB8A65" w14:textId="77777777" w:rsidR="005A1948" w:rsidRPr="009B6F45" w:rsidRDefault="005A1948">
            <w:pPr>
              <w:pStyle w:val="Heading1"/>
            </w:pPr>
            <w:r w:rsidRPr="009B6F45">
              <w:t xml:space="preserve">Job Title: </w:t>
            </w:r>
          </w:p>
        </w:tc>
        <w:tc>
          <w:tcPr>
            <w:tcW w:w="6044" w:type="dxa"/>
          </w:tcPr>
          <w:p w14:paraId="4DBED537" w14:textId="728123C5" w:rsidR="005A1948" w:rsidRPr="009B6F45" w:rsidRDefault="00A6104F">
            <w:pPr>
              <w:pStyle w:val="Heading1"/>
            </w:pPr>
            <w:r>
              <w:t>HR Business Partner</w:t>
            </w:r>
          </w:p>
        </w:tc>
      </w:tr>
      <w:tr w:rsidR="005A1948" w:rsidRPr="009B6F45" w14:paraId="685A91A6" w14:textId="2D068B54" w:rsidTr="005A1948">
        <w:tc>
          <w:tcPr>
            <w:tcW w:w="2972" w:type="dxa"/>
          </w:tcPr>
          <w:p w14:paraId="5B7310DB" w14:textId="77777777" w:rsidR="005A1948" w:rsidRPr="009B6F45" w:rsidRDefault="005A1948">
            <w:pPr>
              <w:pStyle w:val="Heading1"/>
            </w:pPr>
            <w:r w:rsidRPr="009B6F45">
              <w:t xml:space="preserve">Service Area: </w:t>
            </w:r>
          </w:p>
        </w:tc>
        <w:tc>
          <w:tcPr>
            <w:tcW w:w="6044" w:type="dxa"/>
          </w:tcPr>
          <w:p w14:paraId="6F1BE204" w14:textId="01E8255C" w:rsidR="005A1948" w:rsidRPr="009B6F45" w:rsidRDefault="00250EFE">
            <w:pPr>
              <w:pStyle w:val="Heading1"/>
            </w:pPr>
            <w:r>
              <w:t>Customer Services &amp; Transformation</w:t>
            </w:r>
          </w:p>
        </w:tc>
      </w:tr>
      <w:tr w:rsidR="005A1948" w:rsidRPr="009B6F45" w14:paraId="10C4977D" w14:textId="1BBA9EC1" w:rsidTr="005A1948">
        <w:tc>
          <w:tcPr>
            <w:tcW w:w="2972" w:type="dxa"/>
          </w:tcPr>
          <w:p w14:paraId="75928350" w14:textId="77777777" w:rsidR="005A1948" w:rsidRPr="009B6F45" w:rsidRDefault="005A1948">
            <w:pPr>
              <w:rPr>
                <w:rFonts w:cs="Arial"/>
                <w:bCs/>
                <w:szCs w:val="28"/>
              </w:rPr>
            </w:pPr>
            <w:r w:rsidRPr="009B6F45">
              <w:rPr>
                <w:rFonts w:ascii="Arial" w:hAnsi="Arial" w:cs="Arial"/>
                <w:b/>
                <w:bCs/>
                <w:color w:val="385B4F"/>
                <w:sz w:val="28"/>
                <w:szCs w:val="28"/>
              </w:rPr>
              <w:t>Band &amp; SCP:</w:t>
            </w:r>
          </w:p>
        </w:tc>
        <w:tc>
          <w:tcPr>
            <w:tcW w:w="6044" w:type="dxa"/>
          </w:tcPr>
          <w:p w14:paraId="616909C9" w14:textId="613EBC8C" w:rsidR="005A1948" w:rsidRPr="009B6F45" w:rsidRDefault="00B22364">
            <w:pPr>
              <w:rPr>
                <w:rFonts w:ascii="Arial" w:hAnsi="Arial" w:cs="Arial"/>
                <w:b/>
                <w:bCs/>
                <w:color w:val="385B4F"/>
                <w:sz w:val="28"/>
                <w:szCs w:val="28"/>
              </w:rPr>
            </w:pPr>
            <w:r>
              <w:rPr>
                <w:rFonts w:ascii="Arial" w:hAnsi="Arial" w:cs="Arial"/>
                <w:b/>
                <w:bCs/>
                <w:color w:val="385B4F"/>
                <w:sz w:val="28"/>
                <w:szCs w:val="28"/>
              </w:rPr>
              <w:t>Band 8 (SCP 28-31)</w:t>
            </w:r>
          </w:p>
        </w:tc>
      </w:tr>
      <w:tr w:rsidR="005A1948" w:rsidRPr="009B6F45" w14:paraId="1A38B34F" w14:textId="15A93C4A" w:rsidTr="005A1948">
        <w:tc>
          <w:tcPr>
            <w:tcW w:w="2972" w:type="dxa"/>
          </w:tcPr>
          <w:p w14:paraId="60F460F6" w14:textId="77777777" w:rsidR="005A1948" w:rsidRPr="009B6F45" w:rsidRDefault="005A1948">
            <w:pPr>
              <w:pStyle w:val="Heading1"/>
            </w:pPr>
            <w:r w:rsidRPr="009B6F45">
              <w:t xml:space="preserve">Reports to: </w:t>
            </w:r>
          </w:p>
        </w:tc>
        <w:tc>
          <w:tcPr>
            <w:tcW w:w="6044" w:type="dxa"/>
          </w:tcPr>
          <w:p w14:paraId="187A9550" w14:textId="3A7F0699" w:rsidR="005A1948" w:rsidRPr="009B6F45" w:rsidRDefault="00250EFE">
            <w:pPr>
              <w:pStyle w:val="Heading1"/>
            </w:pPr>
            <w:r>
              <w:t xml:space="preserve">HR Manager </w:t>
            </w:r>
          </w:p>
        </w:tc>
      </w:tr>
      <w:tr w:rsidR="005A1948" w:rsidRPr="009B6F45" w14:paraId="1695837D" w14:textId="31BEDAE8" w:rsidTr="005A1948">
        <w:tc>
          <w:tcPr>
            <w:tcW w:w="2972" w:type="dxa"/>
          </w:tcPr>
          <w:p w14:paraId="0C438D6F" w14:textId="77777777" w:rsidR="005A1948" w:rsidRPr="009B6F45" w:rsidRDefault="005A1948">
            <w:pPr>
              <w:pStyle w:val="Heading1"/>
            </w:pPr>
            <w:r w:rsidRPr="009B6F45">
              <w:t xml:space="preserve">Responsible for: </w:t>
            </w:r>
          </w:p>
        </w:tc>
        <w:tc>
          <w:tcPr>
            <w:tcW w:w="6044" w:type="dxa"/>
          </w:tcPr>
          <w:p w14:paraId="01E0BCA5" w14:textId="00DAA95C" w:rsidR="005A1948" w:rsidRPr="009B6F45" w:rsidRDefault="00CA4BED">
            <w:pPr>
              <w:pStyle w:val="Heading1"/>
            </w:pPr>
            <w:r>
              <w:t>n</w:t>
            </w:r>
            <w:r w:rsidR="00250EFE">
              <w:t>/a</w:t>
            </w:r>
          </w:p>
        </w:tc>
      </w:tr>
      <w:tr w:rsidR="005A1948" w:rsidRPr="009B6F45" w14:paraId="7C198F56" w14:textId="25B1A88F" w:rsidTr="005A1948">
        <w:tc>
          <w:tcPr>
            <w:tcW w:w="2972" w:type="dxa"/>
          </w:tcPr>
          <w:p w14:paraId="00E213AD" w14:textId="77777777" w:rsidR="005A1948" w:rsidRPr="009B6F45" w:rsidRDefault="005A1948">
            <w:pPr>
              <w:pStyle w:val="Heading1"/>
            </w:pPr>
            <w:r w:rsidRPr="009B6F45">
              <w:t>Team:</w:t>
            </w:r>
          </w:p>
        </w:tc>
        <w:tc>
          <w:tcPr>
            <w:tcW w:w="6044" w:type="dxa"/>
          </w:tcPr>
          <w:p w14:paraId="2B9C4CA5" w14:textId="54C582DC" w:rsidR="005A1948" w:rsidRPr="009B6F45" w:rsidRDefault="00250EFE">
            <w:pPr>
              <w:pStyle w:val="Heading1"/>
            </w:pPr>
            <w:r>
              <w:t>HR</w:t>
            </w:r>
          </w:p>
        </w:tc>
      </w:tr>
      <w:tr w:rsidR="005A1948" w:rsidRPr="009B6F45" w14:paraId="4C2361F5" w14:textId="2635267E" w:rsidTr="005A1948">
        <w:tc>
          <w:tcPr>
            <w:tcW w:w="2972" w:type="dxa"/>
          </w:tcPr>
          <w:p w14:paraId="7B9CDEFC" w14:textId="77777777" w:rsidR="005A1948" w:rsidRPr="009B6F45" w:rsidRDefault="005A1948">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1BAD5B6D" w:rsidR="005A1948" w:rsidRPr="009B6F45" w:rsidRDefault="00250EFE">
            <w:pPr>
              <w:rPr>
                <w:rFonts w:ascii="Arial" w:hAnsi="Arial" w:cs="Arial"/>
                <w:b/>
                <w:bCs/>
                <w:color w:val="385B4F"/>
                <w:sz w:val="28"/>
                <w:szCs w:val="28"/>
              </w:rPr>
            </w:pPr>
            <w:r>
              <w:rPr>
                <w:rFonts w:ascii="Arial" w:hAnsi="Arial" w:cs="Arial"/>
                <w:b/>
                <w:bCs/>
                <w:color w:val="385B4F"/>
                <w:sz w:val="28"/>
                <w:szCs w:val="28"/>
              </w:rPr>
              <w:t xml:space="preserve">Brocks Hill Council Offices </w:t>
            </w:r>
          </w:p>
        </w:tc>
      </w:tr>
    </w:tbl>
    <w:p w14:paraId="4C9A1F60" w14:textId="20E94BBD" w:rsidR="003C40EC" w:rsidRPr="003C40EC" w:rsidRDefault="003C40EC" w:rsidP="003C40EC"/>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E0DD847" w14:textId="6A505A03" w:rsidR="00A15EF2" w:rsidRPr="00A15EF2" w:rsidRDefault="00911DC7" w:rsidP="00D8793B">
      <w:pPr>
        <w:pStyle w:val="paragraph"/>
        <w:shd w:val="clear" w:color="auto" w:fill="FFFFFF"/>
        <w:ind w:left="720"/>
        <w:rPr>
          <w:rStyle w:val="eop"/>
          <w:rFonts w:ascii="Arial" w:hAnsi="Arial" w:cs="Arial"/>
          <w:sz w:val="22"/>
          <w:szCs w:val="22"/>
        </w:rPr>
      </w:pPr>
      <w:r w:rsidRPr="00250EFE">
        <w:rPr>
          <w:rStyle w:val="eop"/>
          <w:rFonts w:ascii="Arial" w:hAnsi="Arial" w:cs="Arial"/>
          <w:sz w:val="22"/>
          <w:szCs w:val="22"/>
        </w:rPr>
        <w:t>This post is a hybrid role which will involve a blend of office and flexible working.</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7E3D2E78" w14:textId="77777777" w:rsidR="00A15EF2" w:rsidRDefault="00A15EF2" w:rsidP="00A15EF2">
      <w:pPr>
        <w:pStyle w:val="paragraph"/>
        <w:shd w:val="clear" w:color="auto" w:fill="FFFFFF"/>
        <w:rPr>
          <w:rStyle w:val="eop"/>
          <w:rFonts w:ascii="Arial" w:hAnsi="Arial" w:cs="Arial"/>
          <w:b/>
          <w:bCs/>
          <w:sz w:val="22"/>
          <w:szCs w:val="22"/>
          <w:u w:val="single"/>
        </w:rPr>
      </w:pPr>
    </w:p>
    <w:p w14:paraId="2ABEC4A6" w14:textId="5AFEE8C5" w:rsidR="00A15EF2" w:rsidRPr="00CA4BED" w:rsidRDefault="00250EFE" w:rsidP="00D8793B">
      <w:pPr>
        <w:pStyle w:val="paragraph"/>
        <w:shd w:val="clear" w:color="auto" w:fill="FFFFFF"/>
        <w:ind w:left="720"/>
        <w:rPr>
          <w:rStyle w:val="eop"/>
          <w:rFonts w:ascii="Arial" w:hAnsi="Arial" w:cs="Arial"/>
          <w:sz w:val="22"/>
          <w:szCs w:val="22"/>
        </w:rPr>
      </w:pPr>
      <w:r w:rsidRPr="00CA4BED">
        <w:rPr>
          <w:rStyle w:val="eop"/>
          <w:rFonts w:ascii="Arial" w:hAnsi="Arial" w:cs="Arial"/>
          <w:sz w:val="22"/>
          <w:szCs w:val="22"/>
        </w:rPr>
        <w:t xml:space="preserve">Provide </w:t>
      </w:r>
      <w:r w:rsidR="006E6456" w:rsidRPr="00CA4BED">
        <w:rPr>
          <w:rStyle w:val="eop"/>
          <w:rFonts w:ascii="Arial" w:hAnsi="Arial" w:cs="Arial"/>
          <w:sz w:val="22"/>
          <w:szCs w:val="22"/>
        </w:rPr>
        <w:t xml:space="preserve">a </w:t>
      </w:r>
      <w:r w:rsidR="001B508D" w:rsidRPr="003545AD">
        <w:rPr>
          <w:rStyle w:val="eop"/>
          <w:rFonts w:ascii="Arial" w:hAnsi="Arial" w:cs="Arial"/>
          <w:color w:val="201F1E"/>
          <w:sz w:val="22"/>
          <w:szCs w:val="22"/>
        </w:rPr>
        <w:t>professional HR and Employee Relations support and advice across the Council.</w:t>
      </w:r>
    </w:p>
    <w:p w14:paraId="10824D5F" w14:textId="77777777" w:rsidR="00CC5B97" w:rsidRDefault="00CC5B97" w:rsidP="00CC5B97">
      <w:pPr>
        <w:pStyle w:val="paragraph"/>
        <w:shd w:val="clear" w:color="auto" w:fill="FFFFFF"/>
        <w:rPr>
          <w:rStyle w:val="eop"/>
          <w:rFonts w:asciiTheme="minorHAnsi" w:hAnsiTheme="minorHAnsi" w:cstheme="minorHAnsi"/>
          <w:color w:val="201F1E"/>
          <w:sz w:val="22"/>
          <w:szCs w:val="22"/>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55EDA079" w14:textId="77777777" w:rsidR="00A15EF2" w:rsidRDefault="00A15EF2" w:rsidP="00CC5B97">
      <w:pPr>
        <w:pStyle w:val="paragraph"/>
        <w:shd w:val="clear" w:color="auto" w:fill="FFFFFF"/>
        <w:rPr>
          <w:rStyle w:val="eop"/>
          <w:rFonts w:ascii="Arial" w:hAnsi="Arial" w:cs="Arial"/>
          <w:b/>
          <w:bCs/>
          <w:color w:val="201F1E"/>
          <w:sz w:val="22"/>
          <w:szCs w:val="22"/>
          <w:u w:val="single"/>
        </w:rPr>
      </w:pPr>
    </w:p>
    <w:p w14:paraId="7F4C0F59" w14:textId="105C4E88" w:rsidR="001B508D" w:rsidRDefault="001B508D"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Act as an HR Business Partner </w:t>
      </w:r>
      <w:r w:rsidR="0006738C">
        <w:rPr>
          <w:rStyle w:val="eop"/>
          <w:rFonts w:ascii="Arial" w:hAnsi="Arial" w:cs="Arial"/>
          <w:color w:val="201F1E"/>
          <w:sz w:val="22"/>
          <w:szCs w:val="22"/>
        </w:rPr>
        <w:t xml:space="preserve">to designated teams within the Council helping managers understand their people management issues and work with them to identify solutions. </w:t>
      </w:r>
      <w:r>
        <w:rPr>
          <w:rStyle w:val="eop"/>
          <w:rFonts w:ascii="Arial" w:hAnsi="Arial" w:cs="Arial"/>
          <w:color w:val="201F1E"/>
          <w:sz w:val="22"/>
          <w:szCs w:val="22"/>
        </w:rPr>
        <w:t xml:space="preserve">  </w:t>
      </w:r>
    </w:p>
    <w:p w14:paraId="1EAE4303" w14:textId="43827ABC" w:rsidR="00887ABA" w:rsidRDefault="00887ABA" w:rsidP="001B508D">
      <w:pPr>
        <w:numPr>
          <w:ilvl w:val="0"/>
          <w:numId w:val="15"/>
        </w:numPr>
        <w:spacing w:after="0" w:line="240" w:lineRule="auto"/>
        <w:ind w:left="567" w:hanging="425"/>
        <w:jc w:val="both"/>
        <w:rPr>
          <w:rFonts w:ascii="Arial" w:hAnsi="Arial"/>
        </w:rPr>
      </w:pPr>
      <w:r>
        <w:rPr>
          <w:rFonts w:ascii="Arial" w:hAnsi="Arial"/>
        </w:rPr>
        <w:t>Provide accurate and timely advice, guidance and support on a range of workforce issues</w:t>
      </w:r>
      <w:r w:rsidR="0006738C">
        <w:rPr>
          <w:rFonts w:ascii="Arial" w:hAnsi="Arial"/>
        </w:rPr>
        <w:t xml:space="preserve"> including interpretation of HR Policies. </w:t>
      </w:r>
    </w:p>
    <w:p w14:paraId="12A68AF0" w14:textId="6B735F2A" w:rsidR="001B508D" w:rsidRDefault="001B508D" w:rsidP="001B508D">
      <w:pPr>
        <w:numPr>
          <w:ilvl w:val="0"/>
          <w:numId w:val="15"/>
        </w:numPr>
        <w:spacing w:after="0" w:line="240" w:lineRule="auto"/>
        <w:ind w:left="567" w:hanging="425"/>
        <w:jc w:val="both"/>
        <w:rPr>
          <w:rFonts w:ascii="Arial" w:hAnsi="Arial"/>
        </w:rPr>
      </w:pPr>
      <w:r w:rsidRPr="00691BF0">
        <w:rPr>
          <w:rFonts w:ascii="Arial" w:hAnsi="Arial"/>
        </w:rPr>
        <w:t>Provide advice and guidance to managers on complex employee relations matters including disciplinary, grievance, capability, and absence management.</w:t>
      </w:r>
    </w:p>
    <w:p w14:paraId="72A96BBA" w14:textId="0C188837" w:rsidR="001B508D" w:rsidRDefault="001B508D" w:rsidP="001B508D">
      <w:pPr>
        <w:numPr>
          <w:ilvl w:val="0"/>
          <w:numId w:val="15"/>
        </w:numPr>
        <w:spacing w:after="0" w:line="240" w:lineRule="auto"/>
        <w:ind w:left="567" w:hanging="425"/>
        <w:jc w:val="both"/>
        <w:rPr>
          <w:rFonts w:ascii="Arial" w:hAnsi="Arial"/>
        </w:rPr>
      </w:pPr>
      <w:r>
        <w:rPr>
          <w:rFonts w:ascii="Arial" w:hAnsi="Arial"/>
        </w:rPr>
        <w:t>Oversee staff attendance and absence monitoring</w:t>
      </w:r>
    </w:p>
    <w:p w14:paraId="3A8BE705" w14:textId="3DDEE4DB" w:rsidR="00887ABA" w:rsidRDefault="00887ABA" w:rsidP="001B508D">
      <w:pPr>
        <w:numPr>
          <w:ilvl w:val="0"/>
          <w:numId w:val="15"/>
        </w:numPr>
        <w:spacing w:after="0" w:line="240" w:lineRule="auto"/>
        <w:ind w:left="567" w:hanging="425"/>
        <w:jc w:val="both"/>
        <w:rPr>
          <w:rFonts w:ascii="Arial" w:hAnsi="Arial"/>
        </w:rPr>
      </w:pPr>
      <w:r>
        <w:rPr>
          <w:rFonts w:ascii="Arial" w:hAnsi="Arial"/>
        </w:rPr>
        <w:t xml:space="preserve">Support Performance Management processes advising managers regarding issues and processes. </w:t>
      </w:r>
    </w:p>
    <w:p w14:paraId="27AF7450" w14:textId="51A00FE5" w:rsidR="0006738C" w:rsidRDefault="0006738C" w:rsidP="001B508D">
      <w:pPr>
        <w:numPr>
          <w:ilvl w:val="0"/>
          <w:numId w:val="15"/>
        </w:numPr>
        <w:spacing w:after="0" w:line="240" w:lineRule="auto"/>
        <w:ind w:left="567" w:hanging="425"/>
        <w:jc w:val="both"/>
        <w:rPr>
          <w:rFonts w:ascii="Arial" w:hAnsi="Arial"/>
        </w:rPr>
      </w:pPr>
      <w:r>
        <w:rPr>
          <w:rFonts w:ascii="Arial" w:hAnsi="Arial"/>
        </w:rPr>
        <w:t>Provide advice to managers on the job evaluation process.</w:t>
      </w:r>
    </w:p>
    <w:p w14:paraId="65BB8A2F" w14:textId="280A10BF" w:rsidR="001B508D" w:rsidRDefault="001B508D"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Coach managers and team leaders </w:t>
      </w:r>
      <w:r w:rsidR="00887ABA">
        <w:rPr>
          <w:rStyle w:val="eop"/>
          <w:rFonts w:ascii="Arial" w:hAnsi="Arial" w:cs="Arial"/>
          <w:color w:val="201F1E"/>
          <w:sz w:val="22"/>
          <w:szCs w:val="22"/>
        </w:rPr>
        <w:t xml:space="preserve">in best practice people management ensuring ownership and accountability. </w:t>
      </w:r>
    </w:p>
    <w:p w14:paraId="4D9265FA" w14:textId="067F3EA8" w:rsidR="00887ABA" w:rsidRDefault="00887ABA"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To embed good HR performance practices across the Council.</w:t>
      </w:r>
    </w:p>
    <w:p w14:paraId="0BF6EE75" w14:textId="29A59BBA" w:rsidR="00887ABA" w:rsidRDefault="00887ABA"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To support the HR Manager with the local delivery of the People Strategy and agreed priorities. </w:t>
      </w:r>
    </w:p>
    <w:p w14:paraId="657F877F" w14:textId="62AD385D" w:rsidR="00887ABA" w:rsidRDefault="00887ABA"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To undertake HR performance monitoring</w:t>
      </w:r>
      <w:r w:rsidR="005A1812">
        <w:rPr>
          <w:rStyle w:val="eop"/>
          <w:rFonts w:ascii="Arial" w:hAnsi="Arial" w:cs="Arial"/>
          <w:color w:val="201F1E"/>
          <w:sz w:val="22"/>
          <w:szCs w:val="22"/>
        </w:rPr>
        <w:t xml:space="preserve"> on a monthly basis</w:t>
      </w:r>
      <w:r>
        <w:rPr>
          <w:rStyle w:val="eop"/>
          <w:rFonts w:ascii="Arial" w:hAnsi="Arial" w:cs="Arial"/>
          <w:color w:val="201F1E"/>
          <w:sz w:val="22"/>
          <w:szCs w:val="22"/>
        </w:rPr>
        <w:t xml:space="preserve">. </w:t>
      </w:r>
    </w:p>
    <w:p w14:paraId="0EF36D7C" w14:textId="13D88651" w:rsidR="00887ABA" w:rsidRDefault="00887ABA"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To support organisational change initiatives across the Council. </w:t>
      </w:r>
    </w:p>
    <w:p w14:paraId="37F00B2A" w14:textId="74DB1D4D" w:rsidR="00887ABA" w:rsidRDefault="00887ABA"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Undertake complex OH referrals where required including applications for ill health retirement. </w:t>
      </w:r>
    </w:p>
    <w:p w14:paraId="151CA5A0" w14:textId="57B87E59" w:rsidR="005A1812" w:rsidRDefault="005A1812"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To produce HR Performance Metrics as required.  </w:t>
      </w:r>
    </w:p>
    <w:p w14:paraId="711E5F0C" w14:textId="09AC5ECD" w:rsidR="005A1812" w:rsidRDefault="005A1812"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To create and deliver training courses across the organisation on areas of HR good practice. </w:t>
      </w:r>
    </w:p>
    <w:p w14:paraId="00DD388F" w14:textId="1EB63695" w:rsidR="00887ABA" w:rsidRDefault="0006738C"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Liaise with Trade Unions on an </w:t>
      </w:r>
      <w:proofErr w:type="spellStart"/>
      <w:r>
        <w:rPr>
          <w:rStyle w:val="eop"/>
          <w:rFonts w:ascii="Arial" w:hAnsi="Arial" w:cs="Arial"/>
          <w:color w:val="201F1E"/>
          <w:sz w:val="22"/>
          <w:szCs w:val="22"/>
        </w:rPr>
        <w:t>adhoc</w:t>
      </w:r>
      <w:proofErr w:type="spellEnd"/>
      <w:r>
        <w:rPr>
          <w:rStyle w:val="eop"/>
          <w:rFonts w:ascii="Arial" w:hAnsi="Arial" w:cs="Arial"/>
          <w:color w:val="201F1E"/>
          <w:sz w:val="22"/>
          <w:szCs w:val="22"/>
        </w:rPr>
        <w:t xml:space="preserve"> basis.</w:t>
      </w:r>
    </w:p>
    <w:p w14:paraId="474AFFA6" w14:textId="034DD733" w:rsidR="00834997" w:rsidRPr="00834997" w:rsidRDefault="00834997"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Assist with risk assessments in relation to sickness absence, maternity, mental health support and injury at work. </w:t>
      </w:r>
    </w:p>
    <w:p w14:paraId="5399215F" w14:textId="76EF6C5A" w:rsidR="00834997" w:rsidRPr="00834997" w:rsidRDefault="00834997" w:rsidP="00510619">
      <w:pPr>
        <w:pStyle w:val="paragraph"/>
        <w:numPr>
          <w:ilvl w:val="0"/>
          <w:numId w:val="15"/>
        </w:numPr>
        <w:shd w:val="clear" w:color="auto" w:fill="FFFFFF"/>
        <w:ind w:left="567" w:hanging="425"/>
        <w:rPr>
          <w:rStyle w:val="eop"/>
          <w:rFonts w:ascii="Arial" w:hAnsi="Arial" w:cs="Arial"/>
          <w:color w:val="201F1E"/>
          <w:sz w:val="22"/>
          <w:szCs w:val="22"/>
        </w:rPr>
      </w:pPr>
      <w:r w:rsidRPr="00834997">
        <w:rPr>
          <w:rStyle w:val="eop"/>
          <w:rFonts w:ascii="Arial" w:hAnsi="Arial" w:cs="Arial"/>
          <w:color w:val="201F1E"/>
          <w:sz w:val="22"/>
          <w:szCs w:val="22"/>
        </w:rPr>
        <w:t>To promote health &amp; wellbeing across the Council</w:t>
      </w:r>
    </w:p>
    <w:p w14:paraId="76D2850A" w14:textId="4EE53654" w:rsidR="00D833C3" w:rsidRPr="003545AD" w:rsidRDefault="001B508D" w:rsidP="00510619">
      <w:pPr>
        <w:pStyle w:val="paragraph"/>
        <w:numPr>
          <w:ilvl w:val="0"/>
          <w:numId w:val="15"/>
        </w:numPr>
        <w:shd w:val="clear" w:color="auto" w:fill="FFFFFF"/>
        <w:ind w:left="567" w:hanging="425"/>
        <w:rPr>
          <w:rStyle w:val="eop"/>
          <w:rFonts w:ascii="Arial" w:hAnsi="Arial" w:cs="Arial"/>
          <w:color w:val="201F1E"/>
          <w:sz w:val="22"/>
          <w:szCs w:val="22"/>
        </w:rPr>
      </w:pPr>
      <w:r>
        <w:rPr>
          <w:rStyle w:val="eop"/>
          <w:rFonts w:ascii="Arial" w:hAnsi="Arial" w:cs="Arial"/>
          <w:color w:val="201F1E"/>
          <w:sz w:val="22"/>
          <w:szCs w:val="22"/>
        </w:rPr>
        <w:t xml:space="preserve">Take the lead on allocated HR projects. </w:t>
      </w:r>
      <w:r w:rsidR="003545AD" w:rsidRPr="003545AD">
        <w:rPr>
          <w:rStyle w:val="eop"/>
          <w:rFonts w:ascii="Arial" w:hAnsi="Arial" w:cs="Arial"/>
          <w:color w:val="201F1E"/>
          <w:sz w:val="22"/>
          <w:szCs w:val="22"/>
        </w:rPr>
        <w:t xml:space="preserve"> </w:t>
      </w:r>
    </w:p>
    <w:p w14:paraId="5CE9AA11" w14:textId="77777777" w:rsidR="00A15EF2" w:rsidRDefault="00A15EF2" w:rsidP="00D8793B">
      <w:pPr>
        <w:spacing w:after="0" w:line="240" w:lineRule="auto"/>
        <w:ind w:hanging="578"/>
        <w:jc w:val="both"/>
        <w:rPr>
          <w:rStyle w:val="eop"/>
          <w:rFonts w:ascii="Arial" w:hAnsi="Arial" w:cs="Arial"/>
          <w:b/>
          <w:bCs/>
          <w:color w:val="201F1E"/>
          <w:sz w:val="24"/>
          <w:szCs w:val="24"/>
          <w:lang w:eastAsia="en-GB"/>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17E4B3BE" w14:textId="0F98EC69" w:rsid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Carry out additional duties commensurate with the grade for the post as and when required. </w:t>
      </w:r>
    </w:p>
    <w:p w14:paraId="353689F0" w14:textId="1323B8B0" w:rsidR="00537136"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Embrace and promote our Values &amp; Behaviours</w:t>
      </w:r>
    </w:p>
    <w:p w14:paraId="3BD043AF" w14:textId="7551CD9B" w:rsidR="00A15EF2"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Promote equality, diversity and inclusion in line with our policies and procedures. </w:t>
      </w:r>
    </w:p>
    <w:p w14:paraId="3E290329" w14:textId="02697230"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2BB930E5" w14:textId="5D038C3E"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4F067504" w14:textId="51C08631"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 xml:space="preserve">Take responsibility for personal development. </w:t>
      </w:r>
    </w:p>
    <w:p w14:paraId="1615CE02" w14:textId="6F66E637" w:rsidR="00911DC7" w:rsidRDefault="00911DC7" w:rsidP="00A15EF2">
      <w:pPr>
        <w:pStyle w:val="ListParagraph"/>
        <w:numPr>
          <w:ilvl w:val="0"/>
          <w:numId w:val="14"/>
        </w:numPr>
        <w:tabs>
          <w:tab w:val="num" w:pos="851"/>
        </w:tabs>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32649839" w14:textId="7032C4CD" w:rsidR="00A15EF2" w:rsidRDefault="00537136" w:rsidP="00A15EF2">
      <w:pPr>
        <w:pStyle w:val="ListParagraph"/>
        <w:numPr>
          <w:ilvl w:val="0"/>
          <w:numId w:val="14"/>
        </w:numPr>
        <w:tabs>
          <w:tab w:val="num" w:pos="851"/>
        </w:tabs>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323B5879" w14:textId="3D73DCEE"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Demonstrate commitment to and support for safeguarding and promoting the welfare of children, young people and vulnerable adults.</w:t>
      </w:r>
    </w:p>
    <w:p w14:paraId="0128D6F8" w14:textId="3201A7AA" w:rsidR="003C40EC" w:rsidRDefault="003C40EC" w:rsidP="00CC5B97">
      <w:pPr>
        <w:pStyle w:val="paragraph"/>
        <w:shd w:val="clear" w:color="auto" w:fill="FFFFFF"/>
        <w:rPr>
          <w:rStyle w:val="eop"/>
          <w:rFonts w:ascii="Arial" w:hAnsi="Arial" w:cs="Arial"/>
          <w:b/>
          <w:bCs/>
          <w:color w:val="201F1E"/>
          <w:sz w:val="22"/>
          <w:szCs w:val="22"/>
        </w:rPr>
      </w:pPr>
    </w:p>
    <w:p w14:paraId="60A1CEA8" w14:textId="77777777" w:rsidR="003C40EC" w:rsidRDefault="003C40EC" w:rsidP="00CC5B97">
      <w:pPr>
        <w:pStyle w:val="paragraph"/>
        <w:shd w:val="clear" w:color="auto" w:fill="FFFFFF"/>
        <w:rPr>
          <w:rStyle w:val="eop"/>
          <w:rFonts w:ascii="Arial" w:hAnsi="Arial" w:cs="Arial"/>
          <w:b/>
          <w:bCs/>
          <w:color w:val="201F1E"/>
          <w:sz w:val="22"/>
          <w:szCs w:val="22"/>
        </w:rPr>
      </w:pPr>
    </w:p>
    <w:p w14:paraId="06492F3F" w14:textId="599AAF56" w:rsidR="00CC5B97" w:rsidRPr="00D8793B"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possible we reserve the right to insist on changes to the job holder after consultation with the postholder. </w:t>
      </w:r>
    </w:p>
    <w:sectPr w:rsidR="00CC5B97" w:rsidRPr="00D879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2F06" w14:textId="77777777" w:rsidR="005731A3" w:rsidRDefault="005731A3" w:rsidP="00703A77">
      <w:pPr>
        <w:spacing w:after="0" w:line="240" w:lineRule="auto"/>
      </w:pPr>
      <w:r>
        <w:separator/>
      </w:r>
    </w:p>
  </w:endnote>
  <w:endnote w:type="continuationSeparator" w:id="0">
    <w:p w14:paraId="139793A6" w14:textId="77777777" w:rsidR="005731A3" w:rsidRDefault="005731A3"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16D4" w14:textId="77777777" w:rsidR="005731A3" w:rsidRDefault="005731A3" w:rsidP="00703A77">
      <w:pPr>
        <w:spacing w:after="0" w:line="240" w:lineRule="auto"/>
      </w:pPr>
      <w:r>
        <w:separator/>
      </w:r>
    </w:p>
  </w:footnote>
  <w:footnote w:type="continuationSeparator" w:id="0">
    <w:p w14:paraId="168EBA19" w14:textId="77777777" w:rsidR="005731A3" w:rsidRDefault="005731A3"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84172"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C24DB9"/>
    <w:multiLevelType w:val="hybridMultilevel"/>
    <w:tmpl w:val="B6DCBA9E"/>
    <w:lvl w:ilvl="0" w:tplc="E6CA6958">
      <w:start w:val="1"/>
      <w:numFmt w:val="decimal"/>
      <w:lvlText w:val="%1."/>
      <w:lvlJc w:val="left"/>
      <w:pPr>
        <w:tabs>
          <w:tab w:val="num" w:pos="720"/>
        </w:tabs>
        <w:ind w:left="720" w:hanging="360"/>
      </w:pPr>
      <w:rPr>
        <w:b w:val="0"/>
        <w:bCs w:val="0"/>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5"/>
  </w:num>
  <w:num w:numId="2" w16cid:durableId="1868181209">
    <w:abstractNumId w:val="14"/>
  </w:num>
  <w:num w:numId="3" w16cid:durableId="952859284">
    <w:abstractNumId w:val="10"/>
  </w:num>
  <w:num w:numId="4" w16cid:durableId="749691555">
    <w:abstractNumId w:val="11"/>
  </w:num>
  <w:num w:numId="5" w16cid:durableId="936912983">
    <w:abstractNumId w:val="9"/>
  </w:num>
  <w:num w:numId="6" w16cid:durableId="131681021">
    <w:abstractNumId w:val="3"/>
  </w:num>
  <w:num w:numId="7" w16cid:durableId="1980306886">
    <w:abstractNumId w:val="0"/>
  </w:num>
  <w:num w:numId="8" w16cid:durableId="1994793567">
    <w:abstractNumId w:val="7"/>
  </w:num>
  <w:num w:numId="9" w16cid:durableId="1077674317">
    <w:abstractNumId w:val="2"/>
  </w:num>
  <w:num w:numId="10" w16cid:durableId="2054231878">
    <w:abstractNumId w:val="1"/>
  </w:num>
  <w:num w:numId="11" w16cid:durableId="2061708139">
    <w:abstractNumId w:val="13"/>
  </w:num>
  <w:num w:numId="12" w16cid:durableId="2099977992">
    <w:abstractNumId w:val="12"/>
  </w:num>
  <w:num w:numId="13" w16cid:durableId="981613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6"/>
  </w:num>
  <w:num w:numId="15" w16cid:durableId="2098742392">
    <w:abstractNumId w:val="15"/>
  </w:num>
  <w:num w:numId="16" w16cid:durableId="71897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74FF"/>
    <w:rsid w:val="00033E26"/>
    <w:rsid w:val="00034690"/>
    <w:rsid w:val="00044F68"/>
    <w:rsid w:val="000564FE"/>
    <w:rsid w:val="00063AAD"/>
    <w:rsid w:val="0006738C"/>
    <w:rsid w:val="000A6743"/>
    <w:rsid w:val="000C026D"/>
    <w:rsid w:val="000D61EF"/>
    <w:rsid w:val="000F4DF5"/>
    <w:rsid w:val="001039C2"/>
    <w:rsid w:val="00110A07"/>
    <w:rsid w:val="00137BF4"/>
    <w:rsid w:val="001466BF"/>
    <w:rsid w:val="00185354"/>
    <w:rsid w:val="001B508D"/>
    <w:rsid w:val="001C33EA"/>
    <w:rsid w:val="001C7628"/>
    <w:rsid w:val="001D1ABB"/>
    <w:rsid w:val="001D630D"/>
    <w:rsid w:val="001E14C5"/>
    <w:rsid w:val="001E3639"/>
    <w:rsid w:val="001E5BEB"/>
    <w:rsid w:val="00204C98"/>
    <w:rsid w:val="00250A7F"/>
    <w:rsid w:val="00250EFE"/>
    <w:rsid w:val="002B6991"/>
    <w:rsid w:val="002C4F68"/>
    <w:rsid w:val="003238F2"/>
    <w:rsid w:val="00324553"/>
    <w:rsid w:val="003545AD"/>
    <w:rsid w:val="00361741"/>
    <w:rsid w:val="003A218F"/>
    <w:rsid w:val="003C40EC"/>
    <w:rsid w:val="003D1741"/>
    <w:rsid w:val="003D7EF2"/>
    <w:rsid w:val="003E6451"/>
    <w:rsid w:val="004008E9"/>
    <w:rsid w:val="00400D49"/>
    <w:rsid w:val="00420DDE"/>
    <w:rsid w:val="00450C0B"/>
    <w:rsid w:val="004857F2"/>
    <w:rsid w:val="00485F92"/>
    <w:rsid w:val="00487845"/>
    <w:rsid w:val="00490799"/>
    <w:rsid w:val="004B1166"/>
    <w:rsid w:val="004B1841"/>
    <w:rsid w:val="004C2210"/>
    <w:rsid w:val="004C6314"/>
    <w:rsid w:val="004D223D"/>
    <w:rsid w:val="004F1B58"/>
    <w:rsid w:val="004F5BCB"/>
    <w:rsid w:val="004F5ED5"/>
    <w:rsid w:val="00510619"/>
    <w:rsid w:val="005150CE"/>
    <w:rsid w:val="00515952"/>
    <w:rsid w:val="00516A81"/>
    <w:rsid w:val="00523A4E"/>
    <w:rsid w:val="00537136"/>
    <w:rsid w:val="00570EAA"/>
    <w:rsid w:val="005731A3"/>
    <w:rsid w:val="00577A31"/>
    <w:rsid w:val="005A0D1A"/>
    <w:rsid w:val="005A1812"/>
    <w:rsid w:val="005A1899"/>
    <w:rsid w:val="005A1948"/>
    <w:rsid w:val="005B38AD"/>
    <w:rsid w:val="005B5B76"/>
    <w:rsid w:val="005D31F4"/>
    <w:rsid w:val="005F524E"/>
    <w:rsid w:val="00613B08"/>
    <w:rsid w:val="0061570A"/>
    <w:rsid w:val="006430A1"/>
    <w:rsid w:val="006704A5"/>
    <w:rsid w:val="00683D6B"/>
    <w:rsid w:val="006B3A8D"/>
    <w:rsid w:val="006C6B30"/>
    <w:rsid w:val="006E2C55"/>
    <w:rsid w:val="006E6456"/>
    <w:rsid w:val="00703A77"/>
    <w:rsid w:val="00706209"/>
    <w:rsid w:val="0071738F"/>
    <w:rsid w:val="00795352"/>
    <w:rsid w:val="007C46E7"/>
    <w:rsid w:val="007D3645"/>
    <w:rsid w:val="008347C5"/>
    <w:rsid w:val="00834997"/>
    <w:rsid w:val="00853DB4"/>
    <w:rsid w:val="00855B88"/>
    <w:rsid w:val="00855F3D"/>
    <w:rsid w:val="00862001"/>
    <w:rsid w:val="008738E3"/>
    <w:rsid w:val="00881017"/>
    <w:rsid w:val="00884F59"/>
    <w:rsid w:val="00887ABA"/>
    <w:rsid w:val="008B2E2F"/>
    <w:rsid w:val="008C6BAA"/>
    <w:rsid w:val="008E7C44"/>
    <w:rsid w:val="00911DC7"/>
    <w:rsid w:val="00917132"/>
    <w:rsid w:val="0092501D"/>
    <w:rsid w:val="009259BA"/>
    <w:rsid w:val="00926A7C"/>
    <w:rsid w:val="00940612"/>
    <w:rsid w:val="00971BF9"/>
    <w:rsid w:val="00984DB5"/>
    <w:rsid w:val="009855CA"/>
    <w:rsid w:val="00986021"/>
    <w:rsid w:val="00A0586D"/>
    <w:rsid w:val="00A1273C"/>
    <w:rsid w:val="00A15EF2"/>
    <w:rsid w:val="00A6104F"/>
    <w:rsid w:val="00A710AC"/>
    <w:rsid w:val="00A72860"/>
    <w:rsid w:val="00A73E3F"/>
    <w:rsid w:val="00A81054"/>
    <w:rsid w:val="00AF15A0"/>
    <w:rsid w:val="00AF4C38"/>
    <w:rsid w:val="00B22364"/>
    <w:rsid w:val="00B31367"/>
    <w:rsid w:val="00B31D33"/>
    <w:rsid w:val="00B666E6"/>
    <w:rsid w:val="00B77463"/>
    <w:rsid w:val="00BB5D82"/>
    <w:rsid w:val="00BB63F2"/>
    <w:rsid w:val="00BC2128"/>
    <w:rsid w:val="00BC627A"/>
    <w:rsid w:val="00BD19F4"/>
    <w:rsid w:val="00C2253A"/>
    <w:rsid w:val="00C270A4"/>
    <w:rsid w:val="00C41CEA"/>
    <w:rsid w:val="00C538D2"/>
    <w:rsid w:val="00C74A87"/>
    <w:rsid w:val="00C81CBF"/>
    <w:rsid w:val="00C9519E"/>
    <w:rsid w:val="00CA1218"/>
    <w:rsid w:val="00CA1CCD"/>
    <w:rsid w:val="00CA3F9D"/>
    <w:rsid w:val="00CA4BED"/>
    <w:rsid w:val="00CC4747"/>
    <w:rsid w:val="00CC5B97"/>
    <w:rsid w:val="00CD098E"/>
    <w:rsid w:val="00CD23F4"/>
    <w:rsid w:val="00CD3A91"/>
    <w:rsid w:val="00CE6578"/>
    <w:rsid w:val="00CF2986"/>
    <w:rsid w:val="00D05634"/>
    <w:rsid w:val="00D20CF8"/>
    <w:rsid w:val="00D3250B"/>
    <w:rsid w:val="00D44888"/>
    <w:rsid w:val="00D60BF5"/>
    <w:rsid w:val="00D70CCE"/>
    <w:rsid w:val="00D81234"/>
    <w:rsid w:val="00D833C3"/>
    <w:rsid w:val="00D8793B"/>
    <w:rsid w:val="00D91B1B"/>
    <w:rsid w:val="00DC623A"/>
    <w:rsid w:val="00DD12BF"/>
    <w:rsid w:val="00DD276E"/>
    <w:rsid w:val="00DD7026"/>
    <w:rsid w:val="00E45543"/>
    <w:rsid w:val="00E464C0"/>
    <w:rsid w:val="00E8101B"/>
    <w:rsid w:val="00E85C54"/>
    <w:rsid w:val="00E95231"/>
    <w:rsid w:val="00EA7CA3"/>
    <w:rsid w:val="00EC273F"/>
    <w:rsid w:val="00EE68D8"/>
    <w:rsid w:val="00F1630A"/>
    <w:rsid w:val="00F275F7"/>
    <w:rsid w:val="00F33C45"/>
    <w:rsid w:val="00F545F2"/>
    <w:rsid w:val="00F60D7E"/>
    <w:rsid w:val="00F97656"/>
    <w:rsid w:val="00FA33FC"/>
    <w:rsid w:val="00FA6C0C"/>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CF876138-E4EF-4FBB-AC2D-915DB630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2896</Characters>
  <Application>Microsoft Office Word</Application>
  <DocSecurity>4</DocSecurity>
  <Lines>241</Lines>
  <Paragraphs>89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2</cp:revision>
  <cp:lastPrinted>2024-05-17T14:50:00Z</cp:lastPrinted>
  <dcterms:created xsi:type="dcterms:W3CDTF">2025-03-12T11:11:00Z</dcterms:created>
  <dcterms:modified xsi:type="dcterms:W3CDTF">2025-03-12T11:11:00Z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